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427" w:tblpY="2813"/>
        <w:tblOverlap w:val="never"/>
        <w:tblW w:w="597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784DE9" w14:paraId="6CFF76C6" w14:textId="77777777">
        <w:trPr>
          <w:trHeight w:hRule="exact" w:val="2948"/>
        </w:trPr>
        <w:tc>
          <w:tcPr>
            <w:tcW w:w="11185" w:type="dxa"/>
          </w:tcPr>
          <w:p w14:paraId="5435474A" w14:textId="77777777" w:rsidR="00784DE9" w:rsidRDefault="003A45D9">
            <w:pPr>
              <w:pStyle w:val="Documenttype"/>
            </w:pPr>
            <w:bookmarkStart w:id="0" w:name="_Hlk60299461"/>
            <w:r>
              <w:t>I</w:t>
            </w:r>
            <w:bookmarkStart w:id="1" w:name="_Ref446317644"/>
            <w:bookmarkEnd w:id="1"/>
            <w:r>
              <w:t>ALA Recommendation</w:t>
            </w:r>
          </w:p>
          <w:p w14:paraId="1AFCBD86" w14:textId="77777777" w:rsidR="00784DE9" w:rsidRDefault="003A45D9">
            <w:pPr>
              <w:pStyle w:val="Documenttype"/>
              <w:rPr>
                <w:rFonts w:eastAsia="SimSun"/>
                <w:lang w:val="en-US" w:eastAsia="zh-CN"/>
              </w:rPr>
            </w:pPr>
            <w:r>
              <w:rPr>
                <w:rFonts w:eastAsia="SimSun" w:hint="eastAsia"/>
                <w:lang w:val="en-US" w:eastAsia="zh-CN"/>
              </w:rPr>
              <w:t>(Normative)</w:t>
            </w:r>
          </w:p>
        </w:tc>
      </w:tr>
      <w:bookmarkEnd w:id="0"/>
    </w:tbl>
    <w:p w14:paraId="1F7C7382" w14:textId="77777777" w:rsidR="00784DE9" w:rsidRDefault="00784DE9"/>
    <w:p w14:paraId="0467F329" w14:textId="77777777" w:rsidR="00784DE9" w:rsidRDefault="00784DE9"/>
    <w:p w14:paraId="22E81076" w14:textId="77777777" w:rsidR="00784DE9" w:rsidRDefault="003A45D9">
      <w:pPr>
        <w:pStyle w:val="Documentnumber"/>
        <w:rPr>
          <w:rFonts w:eastAsia="SimSun"/>
          <w:lang w:val="en-US" w:eastAsia="zh-CN"/>
        </w:rPr>
      </w:pPr>
      <w:r>
        <w:t>R</w:t>
      </w:r>
      <w:r>
        <w:rPr>
          <w:rFonts w:eastAsia="SimSun" w:hint="eastAsia"/>
          <w:lang w:val="en-US" w:eastAsia="zh-CN"/>
        </w:rPr>
        <w:t>nnnn</w:t>
      </w:r>
    </w:p>
    <w:p w14:paraId="3BCC4AEC" w14:textId="1CA9D8CA" w:rsidR="00784DE9" w:rsidRPr="00DC1BA1" w:rsidRDefault="003A45D9">
      <w:pPr>
        <w:pStyle w:val="Documentname"/>
        <w:rPr>
          <w:rFonts w:eastAsia="SimSun"/>
          <w:szCs w:val="22"/>
          <w:lang w:val="en-US" w:eastAsia="zh-CN"/>
        </w:rPr>
      </w:pPr>
      <w:r w:rsidRPr="00DC1BA1">
        <w:rPr>
          <w:rFonts w:eastAsia="SimSun"/>
          <w:szCs w:val="22"/>
          <w:lang w:val="en-US" w:eastAsia="zh-CN"/>
        </w:rPr>
        <w:t>THe use of the Automatic identification system(AIS) in marine aids to navigation services</w:t>
      </w:r>
    </w:p>
    <w:p w14:paraId="27630139" w14:textId="77777777" w:rsidR="00784DE9" w:rsidRDefault="00784DE9"/>
    <w:p w14:paraId="1C32B81C" w14:textId="77777777" w:rsidR="00784DE9" w:rsidRDefault="00784DE9"/>
    <w:p w14:paraId="60CDB9D3" w14:textId="77777777" w:rsidR="00784DE9" w:rsidRDefault="00784DE9"/>
    <w:p w14:paraId="4F5EC192" w14:textId="77777777" w:rsidR="00784DE9" w:rsidRDefault="00784DE9"/>
    <w:p w14:paraId="0134E9CA" w14:textId="77777777" w:rsidR="00784DE9" w:rsidRDefault="00784DE9"/>
    <w:p w14:paraId="65F9A580" w14:textId="77777777" w:rsidR="00784DE9" w:rsidRDefault="00784DE9"/>
    <w:p w14:paraId="354F0568" w14:textId="77777777" w:rsidR="00784DE9" w:rsidRDefault="00784DE9"/>
    <w:p w14:paraId="338F26EC" w14:textId="77777777" w:rsidR="00784DE9" w:rsidRDefault="00784DE9"/>
    <w:p w14:paraId="15D4F1CC" w14:textId="77777777" w:rsidR="00784DE9" w:rsidRDefault="00784DE9"/>
    <w:p w14:paraId="254CCC38" w14:textId="77777777" w:rsidR="00784DE9" w:rsidRDefault="00784DE9"/>
    <w:p w14:paraId="0E434129" w14:textId="77777777" w:rsidR="00784DE9" w:rsidRDefault="00784DE9"/>
    <w:p w14:paraId="452779F1" w14:textId="77777777" w:rsidR="00784DE9" w:rsidRDefault="00784DE9"/>
    <w:p w14:paraId="167DE74C" w14:textId="77777777" w:rsidR="00784DE9" w:rsidRDefault="00784DE9"/>
    <w:p w14:paraId="771F12CB" w14:textId="77777777" w:rsidR="00784DE9" w:rsidRDefault="00784DE9"/>
    <w:p w14:paraId="7E20DAD2" w14:textId="77777777" w:rsidR="00784DE9" w:rsidRDefault="00784DE9"/>
    <w:p w14:paraId="4D77ABD7" w14:textId="77777777" w:rsidR="00784DE9" w:rsidRDefault="00784DE9"/>
    <w:p w14:paraId="03083332" w14:textId="77777777" w:rsidR="00784DE9" w:rsidRDefault="00784DE9"/>
    <w:p w14:paraId="6CA0C1B4" w14:textId="77777777" w:rsidR="00784DE9" w:rsidRDefault="003A45D9">
      <w:pPr>
        <w:pStyle w:val="Editionnumber"/>
      </w:pPr>
      <w:r>
        <w:t xml:space="preserve">Edition </w:t>
      </w:r>
      <w:r>
        <w:rPr>
          <w:rFonts w:eastAsia="SimSun" w:hint="eastAsia"/>
          <w:lang w:val="en-US" w:eastAsia="zh-CN"/>
        </w:rPr>
        <w:t>1.0</w:t>
      </w:r>
    </w:p>
    <w:p w14:paraId="6E340D9A" w14:textId="77777777" w:rsidR="00784DE9" w:rsidRDefault="003A45D9">
      <w:pPr>
        <w:pStyle w:val="Documentdate"/>
      </w:pPr>
      <w:r>
        <w:t>Date (of approval by Council)</w:t>
      </w:r>
    </w:p>
    <w:p w14:paraId="5DFABD69" w14:textId="77777777" w:rsidR="00784DE9" w:rsidRDefault="00784DE9">
      <w:pPr>
        <w:pStyle w:val="Documentdate"/>
      </w:pPr>
    </w:p>
    <w:p w14:paraId="774157B5" w14:textId="77777777" w:rsidR="00784DE9" w:rsidRDefault="003A45D9">
      <w:pPr>
        <w:pStyle w:val="Documentdate"/>
        <w:rPr>
          <w:rFonts w:eastAsia="SimSun"/>
          <w:lang w:val="en-US" w:eastAsia="zh-CN"/>
        </w:rPr>
      </w:pPr>
      <w:r>
        <w:t>urn:mrn:iala:pub:r</w:t>
      </w:r>
      <w:r>
        <w:rPr>
          <w:rFonts w:eastAsia="SimSun" w:hint="eastAsia"/>
          <w:lang w:val="en-US" w:eastAsia="zh-CN"/>
        </w:rPr>
        <w:t>nnnn</w:t>
      </w:r>
    </w:p>
    <w:p w14:paraId="20CEB08B" w14:textId="77777777" w:rsidR="00784DE9" w:rsidRDefault="00784DE9">
      <w:pPr>
        <w:sectPr w:rsidR="00784DE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/>
          <w:pgMar w:top="567" w:right="1276" w:bottom="2495" w:left="1276" w:header="567" w:footer="567" w:gutter="0"/>
          <w:cols w:space="708"/>
          <w:docGrid w:linePitch="360"/>
        </w:sectPr>
      </w:pPr>
    </w:p>
    <w:p w14:paraId="34578CA7" w14:textId="77777777" w:rsidR="00784DE9" w:rsidRDefault="003A45D9">
      <w:pPr>
        <w:pStyle w:val="BodyText"/>
      </w:pPr>
      <w:bookmarkStart w:id="2" w:name="_Hlk59442470"/>
      <w:bookmarkStart w:id="3" w:name="_Hlk59282356"/>
      <w:r>
        <w:lastRenderedPageBreak/>
        <w:t>Revisions to this document are to be noted in the table prior to the issue of a revised document.</w:t>
      </w:r>
      <w:bookmarkEnd w:id="2"/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  <w:gridCol w:w="5884"/>
        <w:gridCol w:w="2693"/>
      </w:tblGrid>
      <w:tr w:rsidR="00784DE9" w14:paraId="060AA1D4" w14:textId="77777777">
        <w:tc>
          <w:tcPr>
            <w:tcW w:w="1908" w:type="dxa"/>
          </w:tcPr>
          <w:bookmarkEnd w:id="3"/>
          <w:p w14:paraId="1DBBB970" w14:textId="77777777" w:rsidR="00784DE9" w:rsidRDefault="003A45D9">
            <w:pPr>
              <w:pStyle w:val="Revisiontabletexttitle"/>
            </w:pPr>
            <w:r>
              <w:t>Date</w:t>
            </w:r>
          </w:p>
        </w:tc>
        <w:tc>
          <w:tcPr>
            <w:tcW w:w="5884" w:type="dxa"/>
          </w:tcPr>
          <w:p w14:paraId="45C5BE33" w14:textId="77777777" w:rsidR="00784DE9" w:rsidRDefault="003A45D9">
            <w:pPr>
              <w:pStyle w:val="Revisiontabletexttitle"/>
            </w:pPr>
            <w:r>
              <w:t>Details</w:t>
            </w:r>
          </w:p>
        </w:tc>
        <w:tc>
          <w:tcPr>
            <w:tcW w:w="2693" w:type="dxa"/>
          </w:tcPr>
          <w:p w14:paraId="4E1E936D" w14:textId="77777777" w:rsidR="00784DE9" w:rsidRDefault="003A45D9">
            <w:pPr>
              <w:pStyle w:val="Revisiontabletexttitle"/>
              <w:ind w:right="112"/>
            </w:pPr>
            <w:r>
              <w:t>Approval</w:t>
            </w:r>
          </w:p>
        </w:tc>
      </w:tr>
      <w:tr w:rsidR="00784DE9" w14:paraId="47001039" w14:textId="77777777">
        <w:trPr>
          <w:trHeight w:val="851"/>
        </w:trPr>
        <w:tc>
          <w:tcPr>
            <w:tcW w:w="1908" w:type="dxa"/>
            <w:vAlign w:val="center"/>
          </w:tcPr>
          <w:p w14:paraId="60EF04B3" w14:textId="77777777" w:rsidR="00784DE9" w:rsidRDefault="00784DE9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4C943A31" w14:textId="77777777" w:rsidR="00784DE9" w:rsidRDefault="00784DE9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6D894A9B" w14:textId="77777777" w:rsidR="00784DE9" w:rsidRDefault="00784DE9">
            <w:pPr>
              <w:pStyle w:val="Tabletext"/>
            </w:pPr>
          </w:p>
        </w:tc>
      </w:tr>
      <w:tr w:rsidR="00784DE9" w14:paraId="0106A257" w14:textId="77777777">
        <w:trPr>
          <w:trHeight w:val="851"/>
        </w:trPr>
        <w:tc>
          <w:tcPr>
            <w:tcW w:w="1908" w:type="dxa"/>
            <w:vAlign w:val="center"/>
          </w:tcPr>
          <w:p w14:paraId="687B348B" w14:textId="77777777" w:rsidR="00784DE9" w:rsidRDefault="00784DE9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599BB088" w14:textId="77777777" w:rsidR="00784DE9" w:rsidRDefault="00784DE9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44D02ACC" w14:textId="77777777" w:rsidR="00784DE9" w:rsidRDefault="00784DE9">
            <w:pPr>
              <w:pStyle w:val="Tabletext"/>
            </w:pPr>
          </w:p>
        </w:tc>
      </w:tr>
      <w:tr w:rsidR="00784DE9" w14:paraId="24FD5CFA" w14:textId="77777777">
        <w:trPr>
          <w:trHeight w:val="851"/>
        </w:trPr>
        <w:tc>
          <w:tcPr>
            <w:tcW w:w="1908" w:type="dxa"/>
            <w:vAlign w:val="center"/>
          </w:tcPr>
          <w:p w14:paraId="768E88FE" w14:textId="77777777" w:rsidR="00784DE9" w:rsidRDefault="00784DE9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552A6A9D" w14:textId="77777777" w:rsidR="00784DE9" w:rsidRDefault="00784DE9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5748F575" w14:textId="77777777" w:rsidR="00784DE9" w:rsidRDefault="00784DE9">
            <w:pPr>
              <w:pStyle w:val="Tabletext"/>
            </w:pPr>
          </w:p>
        </w:tc>
      </w:tr>
      <w:tr w:rsidR="00784DE9" w14:paraId="69C34F2D" w14:textId="77777777">
        <w:trPr>
          <w:trHeight w:val="851"/>
        </w:trPr>
        <w:tc>
          <w:tcPr>
            <w:tcW w:w="1908" w:type="dxa"/>
            <w:vAlign w:val="center"/>
          </w:tcPr>
          <w:p w14:paraId="26E4A3A3" w14:textId="77777777" w:rsidR="00784DE9" w:rsidRDefault="00784DE9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2C665C43" w14:textId="77777777" w:rsidR="00784DE9" w:rsidRDefault="00784DE9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6DEE4B15" w14:textId="77777777" w:rsidR="00784DE9" w:rsidRDefault="00784DE9">
            <w:pPr>
              <w:pStyle w:val="Tabletext"/>
            </w:pPr>
          </w:p>
        </w:tc>
      </w:tr>
      <w:tr w:rsidR="00784DE9" w14:paraId="1E90D25C" w14:textId="77777777">
        <w:trPr>
          <w:trHeight w:val="851"/>
        </w:trPr>
        <w:tc>
          <w:tcPr>
            <w:tcW w:w="1908" w:type="dxa"/>
            <w:vAlign w:val="center"/>
          </w:tcPr>
          <w:p w14:paraId="04C15694" w14:textId="77777777" w:rsidR="00784DE9" w:rsidRDefault="00784DE9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08232E75" w14:textId="77777777" w:rsidR="00784DE9" w:rsidRDefault="00784DE9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48B9E4F1" w14:textId="77777777" w:rsidR="00784DE9" w:rsidRDefault="00784DE9">
            <w:pPr>
              <w:pStyle w:val="Tabletext"/>
            </w:pPr>
          </w:p>
        </w:tc>
      </w:tr>
      <w:tr w:rsidR="00784DE9" w14:paraId="3D4DD4BB" w14:textId="77777777">
        <w:trPr>
          <w:trHeight w:val="851"/>
        </w:trPr>
        <w:tc>
          <w:tcPr>
            <w:tcW w:w="1908" w:type="dxa"/>
            <w:vAlign w:val="center"/>
          </w:tcPr>
          <w:p w14:paraId="34E2E0F9" w14:textId="77777777" w:rsidR="00784DE9" w:rsidRDefault="00784DE9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7EDD8A38" w14:textId="77777777" w:rsidR="00784DE9" w:rsidRDefault="00784DE9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140C776A" w14:textId="77777777" w:rsidR="00784DE9" w:rsidRDefault="00784DE9">
            <w:pPr>
              <w:pStyle w:val="Tabletext"/>
            </w:pPr>
          </w:p>
        </w:tc>
      </w:tr>
      <w:tr w:rsidR="00784DE9" w14:paraId="04DE40C2" w14:textId="77777777">
        <w:trPr>
          <w:trHeight w:val="851"/>
        </w:trPr>
        <w:tc>
          <w:tcPr>
            <w:tcW w:w="1908" w:type="dxa"/>
            <w:vAlign w:val="center"/>
          </w:tcPr>
          <w:p w14:paraId="6DE6DEC0" w14:textId="77777777" w:rsidR="00784DE9" w:rsidRDefault="00784DE9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4CFC5D44" w14:textId="77777777" w:rsidR="00784DE9" w:rsidRDefault="00784DE9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0892DABD" w14:textId="77777777" w:rsidR="00784DE9" w:rsidRDefault="00784DE9">
            <w:pPr>
              <w:pStyle w:val="Tabletext"/>
            </w:pPr>
          </w:p>
        </w:tc>
      </w:tr>
    </w:tbl>
    <w:p w14:paraId="5D66F983" w14:textId="77777777" w:rsidR="00784DE9" w:rsidRDefault="00784DE9">
      <w:pPr>
        <w:spacing w:after="200" w:line="276" w:lineRule="auto"/>
        <w:sectPr w:rsidR="00784DE9">
          <w:headerReference w:type="even" r:id="rId18"/>
          <w:headerReference w:type="default" r:id="rId19"/>
          <w:footerReference w:type="default" r:id="rId20"/>
          <w:headerReference w:type="first" r:id="rId21"/>
          <w:pgSz w:w="11906" w:h="16838"/>
          <w:pgMar w:top="567" w:right="794" w:bottom="567" w:left="907" w:header="567" w:footer="851" w:gutter="0"/>
          <w:cols w:space="708"/>
          <w:docGrid w:linePitch="360"/>
        </w:sectPr>
      </w:pPr>
    </w:p>
    <w:p w14:paraId="527F08C8" w14:textId="77777777" w:rsidR="00784DE9" w:rsidRDefault="003A45D9">
      <w:pPr>
        <w:pStyle w:val="THECOUNCIL"/>
      </w:pPr>
      <w:bookmarkStart w:id="4" w:name="_Toc442255952"/>
      <w:r>
        <w:lastRenderedPageBreak/>
        <w:t>THE COUNCIL</w:t>
      </w:r>
    </w:p>
    <w:p w14:paraId="6E80B399" w14:textId="77777777" w:rsidR="00784DE9" w:rsidRDefault="003A45D9">
      <w:pPr>
        <w:pStyle w:val="Noting"/>
      </w:pPr>
      <w:r>
        <w:rPr>
          <w:b/>
        </w:rPr>
        <w:t>RECALLING</w:t>
      </w:r>
      <w:r>
        <w:t>:</w:t>
      </w:r>
    </w:p>
    <w:p w14:paraId="5A76F7B5" w14:textId="11AEEB98" w:rsidR="00784DE9" w:rsidRDefault="003A45D9">
      <w:pPr>
        <w:pStyle w:val="RecommendationList1"/>
        <w:numPr>
          <w:ilvl w:val="0"/>
          <w:numId w:val="21"/>
        </w:numPr>
      </w:pPr>
      <w:bookmarkStart w:id="5" w:name="_Hlk59102249"/>
      <w:r>
        <w:rPr>
          <w:rFonts w:eastAsia="SimSun" w:hint="eastAsia"/>
          <w:lang w:val="en-US" w:eastAsia="zh-CN"/>
        </w:rPr>
        <w:t xml:space="preserve">     </w:t>
      </w:r>
      <w:r>
        <w:t>The function of IALA with respect to Safety of Navigation, the efficiency of maritime transport and the protection of the environment.</w:t>
      </w:r>
    </w:p>
    <w:p w14:paraId="2109AFCD" w14:textId="12633765" w:rsidR="00784DE9" w:rsidRDefault="003A45D9">
      <w:pPr>
        <w:pStyle w:val="RecommendationList1"/>
        <w:numPr>
          <w:ilvl w:val="0"/>
          <w:numId w:val="21"/>
        </w:numPr>
      </w:pPr>
      <w:r>
        <w:rPr>
          <w:rFonts w:eastAsia="SimSun" w:hint="eastAsia"/>
          <w:lang w:val="en-US" w:eastAsia="zh-CN"/>
        </w:rPr>
        <w:t xml:space="preserve">     </w:t>
      </w:r>
      <w:r>
        <w:t xml:space="preserve">Article 8 of the IALA </w:t>
      </w:r>
      <w:r w:rsidR="004E1F16">
        <w:t xml:space="preserve">Convention </w:t>
      </w:r>
      <w:r>
        <w:t>regarding the authority, duties and functions of the Council.</w:t>
      </w:r>
    </w:p>
    <w:bookmarkEnd w:id="5"/>
    <w:p w14:paraId="0BAA052C" w14:textId="77777777" w:rsidR="00784DE9" w:rsidRDefault="003A45D9">
      <w:pPr>
        <w:pStyle w:val="Noting"/>
        <w:rPr>
          <w:rFonts w:eastAsia="SimSun"/>
          <w:lang w:val="en-US" w:eastAsia="zh-CN"/>
        </w:rPr>
      </w:pPr>
      <w:r>
        <w:rPr>
          <w:b/>
        </w:rPr>
        <w:t>RECOGNIZING</w:t>
      </w:r>
      <w:r>
        <w:t>:</w:t>
      </w:r>
    </w:p>
    <w:p w14:paraId="14951738" w14:textId="0B3778BE" w:rsidR="00784DE9" w:rsidRDefault="003A45D9">
      <w:pPr>
        <w:pStyle w:val="RecommendationList1"/>
        <w:numPr>
          <w:ilvl w:val="0"/>
          <w:numId w:val="22"/>
        </w:numPr>
        <w:jc w:val="both"/>
      </w:pPr>
      <w:r>
        <w:rPr>
          <w:rFonts w:eastAsia="SimSun" w:hint="eastAsia"/>
          <w:lang w:val="en-US" w:eastAsia="zh-CN"/>
        </w:rPr>
        <w:t xml:space="preserve">     </w:t>
      </w:r>
      <w:r>
        <w:t xml:space="preserve">The </w:t>
      </w:r>
      <w:r>
        <w:rPr>
          <w:rFonts w:eastAsia="SimSun" w:hint="eastAsia"/>
          <w:lang w:val="en-US" w:eastAsia="zh-CN"/>
        </w:rPr>
        <w:t xml:space="preserve">need to develop comprehensive guidance on the use of </w:t>
      </w:r>
      <w:r w:rsidR="004E1F16">
        <w:rPr>
          <w:rFonts w:eastAsia="SimSun"/>
          <w:lang w:val="en-US" w:eastAsia="zh-CN"/>
        </w:rPr>
        <w:t>the A</w:t>
      </w:r>
      <w:r w:rsidR="004E1F16">
        <w:rPr>
          <w:rFonts w:eastAsia="SimSun" w:hint="eastAsia"/>
          <w:lang w:val="en-US" w:eastAsia="zh-CN"/>
        </w:rPr>
        <w:t xml:space="preserve">utomatic </w:t>
      </w:r>
      <w:r w:rsidR="004E1F16">
        <w:rPr>
          <w:rFonts w:eastAsia="SimSun"/>
          <w:lang w:val="en-US" w:eastAsia="zh-CN"/>
        </w:rPr>
        <w:t>I</w:t>
      </w:r>
      <w:r w:rsidR="004E1F16">
        <w:rPr>
          <w:rFonts w:eastAsia="SimSun" w:hint="eastAsia"/>
          <w:lang w:val="en-US" w:eastAsia="zh-CN"/>
        </w:rPr>
        <w:t xml:space="preserve">dentification </w:t>
      </w:r>
      <w:r w:rsidR="004E1F16">
        <w:rPr>
          <w:rFonts w:eastAsia="SimSun"/>
          <w:lang w:val="en-US" w:eastAsia="zh-CN"/>
        </w:rPr>
        <w:t>S</w:t>
      </w:r>
      <w:r w:rsidR="004E1F16">
        <w:rPr>
          <w:rFonts w:eastAsia="SimSun" w:hint="eastAsia"/>
          <w:lang w:val="en-US" w:eastAsia="zh-CN"/>
        </w:rPr>
        <w:t>ystem</w:t>
      </w:r>
      <w:r w:rsidR="004E1F16">
        <w:rPr>
          <w:rFonts w:eastAsia="SimSun"/>
          <w:lang w:val="en-US" w:eastAsia="zh-CN"/>
        </w:rPr>
        <w:t xml:space="preserve"> </w:t>
      </w:r>
      <w:r>
        <w:rPr>
          <w:rFonts w:eastAsia="SimSun" w:hint="eastAsia"/>
          <w:lang w:val="en-US" w:eastAsia="zh-CN"/>
        </w:rPr>
        <w:t>(AIS) within IALA</w:t>
      </w:r>
      <w:r>
        <w:rPr>
          <w:rFonts w:eastAsia="SimSun"/>
          <w:lang w:val="en-US" w:eastAsia="zh-CN"/>
        </w:rPr>
        <w:t>’</w:t>
      </w:r>
      <w:r>
        <w:rPr>
          <w:rFonts w:eastAsia="SimSun" w:hint="eastAsia"/>
          <w:lang w:val="en-US" w:eastAsia="zh-CN"/>
        </w:rPr>
        <w:t>s remit.</w:t>
      </w:r>
    </w:p>
    <w:p w14:paraId="36A87598" w14:textId="62AC9C97" w:rsidR="00784DE9" w:rsidRDefault="003A45D9" w:rsidP="00DC1BA1">
      <w:pPr>
        <w:pStyle w:val="RecommendationList1"/>
        <w:numPr>
          <w:ilvl w:val="0"/>
          <w:numId w:val="0"/>
        </w:numPr>
        <w:ind w:leftChars="315" w:left="1133" w:hangingChars="236" w:hanging="566"/>
        <w:jc w:val="both"/>
        <w:rPr>
          <w:rFonts w:eastAsia="SimSun"/>
          <w:lang w:val="en-US" w:eastAsia="zh-CN"/>
        </w:rPr>
      </w:pPr>
      <w:r>
        <w:rPr>
          <w:rFonts w:eastAsia="SimSun" w:hint="eastAsia"/>
          <w:lang w:val="en-US" w:eastAsia="zh-CN"/>
        </w:rPr>
        <w:t xml:space="preserve">2        </w:t>
      </w:r>
      <w:r w:rsidR="002D2DA1">
        <w:rPr>
          <w:rFonts w:eastAsia="SimSun"/>
          <w:lang w:val="en-US" w:eastAsia="zh-CN"/>
        </w:rPr>
        <w:tab/>
      </w:r>
      <w:r w:rsidR="002D2DA1">
        <w:rPr>
          <w:rFonts w:eastAsia="SimSun"/>
          <w:lang w:val="en-US" w:eastAsia="zh-CN"/>
        </w:rPr>
        <w:tab/>
      </w:r>
      <w:r>
        <w:rPr>
          <w:rFonts w:eastAsia="SimSun" w:hint="eastAsia"/>
          <w:lang w:val="en-US" w:eastAsia="zh-CN"/>
        </w:rPr>
        <w:t xml:space="preserve">AIS has been </w:t>
      </w:r>
      <w:r w:rsidR="002D2DA1">
        <w:rPr>
          <w:rFonts w:eastAsia="SimSun"/>
          <w:lang w:val="en-US" w:eastAsia="zh-CN"/>
        </w:rPr>
        <w:t>fitted to</w:t>
      </w:r>
      <w:r>
        <w:rPr>
          <w:rFonts w:eastAsia="SimSun" w:hint="eastAsia"/>
          <w:lang w:val="en-US" w:eastAsia="zh-CN"/>
        </w:rPr>
        <w:t xml:space="preserve"> </w:t>
      </w:r>
      <w:r w:rsidR="00DC1BA1">
        <w:rPr>
          <w:rFonts w:eastAsia="SimSun"/>
          <w:lang w:val="en-US" w:eastAsia="zh-CN"/>
        </w:rPr>
        <w:t>many</w:t>
      </w:r>
      <w:r>
        <w:rPr>
          <w:rFonts w:eastAsia="SimSun" w:hint="eastAsia"/>
          <w:lang w:val="en-US" w:eastAsia="zh-CN"/>
        </w:rPr>
        <w:t xml:space="preserve"> vessels to provide information,</w:t>
      </w:r>
      <w:r w:rsidR="002D2DA1">
        <w:rPr>
          <w:rFonts w:eastAsia="SimSun"/>
          <w:lang w:val="en-US" w:eastAsia="zh-CN"/>
        </w:rPr>
        <w:t xml:space="preserve"> </w:t>
      </w:r>
      <w:r>
        <w:rPr>
          <w:rFonts w:eastAsia="SimSun" w:hint="eastAsia"/>
          <w:lang w:val="en-US" w:eastAsia="zh-CN"/>
        </w:rPr>
        <w:t xml:space="preserve">including </w:t>
      </w:r>
      <w:r w:rsidR="00DC1BA1">
        <w:rPr>
          <w:rFonts w:eastAsia="SimSun"/>
          <w:lang w:val="en-US" w:eastAsia="zh-CN"/>
        </w:rPr>
        <w:t>vessel</w:t>
      </w:r>
      <w:r>
        <w:rPr>
          <w:rFonts w:eastAsia="SimSun" w:hint="eastAsia"/>
          <w:lang w:val="en-US" w:eastAsia="zh-CN"/>
        </w:rPr>
        <w:t xml:space="preserve"> identity</w:t>
      </w:r>
      <w:r w:rsidR="002D2DA1">
        <w:rPr>
          <w:rFonts w:eastAsia="SimSun"/>
          <w:lang w:val="en-US" w:eastAsia="zh-CN"/>
        </w:rPr>
        <w:t>,</w:t>
      </w:r>
      <w:r>
        <w:rPr>
          <w:rFonts w:eastAsia="SimSun" w:hint="eastAsia"/>
          <w:lang w:val="en-US" w:eastAsia="zh-CN"/>
        </w:rPr>
        <w:t xml:space="preserve"> position and other safety-related information. </w:t>
      </w:r>
    </w:p>
    <w:p w14:paraId="77B40F2C" w14:textId="77777777" w:rsidR="00784DE9" w:rsidRDefault="003A45D9">
      <w:pPr>
        <w:pStyle w:val="Noting"/>
        <w:rPr>
          <w:rFonts w:eastAsia="SimSun"/>
          <w:b/>
          <w:lang w:val="en-US" w:eastAsia="zh-CN"/>
        </w:rPr>
      </w:pPr>
      <w:r>
        <w:rPr>
          <w:b/>
        </w:rPr>
        <w:t>CONSIDERING</w:t>
      </w:r>
      <w:r>
        <w:rPr>
          <w:rFonts w:eastAsia="SimSun" w:hint="eastAsia"/>
          <w:b/>
          <w:lang w:val="en-US" w:eastAsia="zh-CN"/>
        </w:rPr>
        <w:t>:</w:t>
      </w:r>
    </w:p>
    <w:p w14:paraId="7649215A" w14:textId="287293FB" w:rsidR="00784DE9" w:rsidRDefault="003A45D9" w:rsidP="00DC1BA1">
      <w:pPr>
        <w:pStyle w:val="RecommendationList1"/>
        <w:numPr>
          <w:ilvl w:val="0"/>
          <w:numId w:val="0"/>
        </w:numPr>
        <w:ind w:leftChars="315" w:left="1047" w:hangingChars="200" w:hanging="480"/>
        <w:rPr>
          <w:rFonts w:eastAsia="SimSun"/>
          <w:lang w:val="en-US" w:eastAsia="zh-CN"/>
        </w:rPr>
      </w:pPr>
      <w:r>
        <w:rPr>
          <w:rFonts w:eastAsia="SimSun" w:hint="eastAsia"/>
          <w:lang w:val="en-US" w:eastAsia="zh-CN"/>
        </w:rPr>
        <w:t xml:space="preserve">1            </w:t>
      </w:r>
      <w:r w:rsidR="00DC1BA1">
        <w:rPr>
          <w:rFonts w:eastAsia="SimSun"/>
          <w:lang w:val="en-US" w:eastAsia="zh-CN"/>
        </w:rPr>
        <w:t xml:space="preserve"> </w:t>
      </w:r>
      <w:r>
        <w:rPr>
          <w:rFonts w:eastAsia="SimSun" w:hint="eastAsia"/>
          <w:lang w:val="en-US" w:eastAsia="zh-CN"/>
        </w:rPr>
        <w:t xml:space="preserve">The various applications of AIS that have been identified </w:t>
      </w:r>
      <w:r w:rsidR="002D2DA1">
        <w:rPr>
          <w:rFonts w:eastAsia="SimSun"/>
          <w:lang w:val="en-US" w:eastAsia="zh-CN"/>
        </w:rPr>
        <w:t>within</w:t>
      </w:r>
      <w:r w:rsidR="002D2DA1">
        <w:rPr>
          <w:rFonts w:eastAsia="SimSun" w:hint="eastAsia"/>
          <w:lang w:val="en-US" w:eastAsia="zh-CN"/>
        </w:rPr>
        <w:t xml:space="preserve"> </w:t>
      </w:r>
      <w:r>
        <w:rPr>
          <w:rFonts w:eastAsia="SimSun" w:hint="eastAsia"/>
          <w:lang w:val="en-US" w:eastAsia="zh-CN"/>
        </w:rPr>
        <w:t>IMO,</w:t>
      </w:r>
      <w:r w:rsidR="00DC1BA1">
        <w:rPr>
          <w:rFonts w:eastAsia="SimSun"/>
          <w:lang w:val="en-US" w:eastAsia="zh-CN"/>
        </w:rPr>
        <w:t xml:space="preserve"> </w:t>
      </w:r>
      <w:r>
        <w:rPr>
          <w:rFonts w:eastAsia="SimSun" w:hint="eastAsia"/>
          <w:lang w:val="en-US" w:eastAsia="zh-CN"/>
        </w:rPr>
        <w:t>ITU,</w:t>
      </w:r>
      <w:r w:rsidR="00DC1BA1">
        <w:rPr>
          <w:rFonts w:eastAsia="SimSun"/>
          <w:lang w:val="en-US" w:eastAsia="zh-CN"/>
        </w:rPr>
        <w:t xml:space="preserve"> </w:t>
      </w:r>
      <w:r>
        <w:rPr>
          <w:rFonts w:eastAsia="SimSun" w:hint="eastAsia"/>
          <w:lang w:val="en-US" w:eastAsia="zh-CN"/>
        </w:rPr>
        <w:t>IEC and IALA.</w:t>
      </w:r>
    </w:p>
    <w:p w14:paraId="6E916A89" w14:textId="77777777" w:rsidR="00784DE9" w:rsidRDefault="003A45D9">
      <w:pPr>
        <w:pStyle w:val="Noting"/>
        <w:rPr>
          <w:rFonts w:eastAsia="SimSun"/>
          <w:b/>
          <w:lang w:val="en-US" w:eastAsia="zh-CN"/>
        </w:rPr>
      </w:pPr>
      <w:r>
        <w:rPr>
          <w:b/>
        </w:rPr>
        <w:t>NOTING</w:t>
      </w:r>
      <w:r>
        <w:rPr>
          <w:rFonts w:eastAsia="SimSun" w:hint="eastAsia"/>
          <w:b/>
          <w:lang w:val="en-US" w:eastAsia="zh-CN"/>
        </w:rPr>
        <w:t>:</w:t>
      </w:r>
    </w:p>
    <w:p w14:paraId="5BB0F8E3" w14:textId="3A0362F1" w:rsidR="00784DE9" w:rsidRDefault="003A45D9" w:rsidP="00DC1BA1">
      <w:pPr>
        <w:pStyle w:val="RecommendationList1"/>
        <w:numPr>
          <w:ilvl w:val="0"/>
          <w:numId w:val="0"/>
        </w:numPr>
        <w:ind w:leftChars="315" w:left="1133" w:hangingChars="236" w:hanging="566"/>
        <w:jc w:val="both"/>
      </w:pPr>
      <w:r>
        <w:rPr>
          <w:rFonts w:eastAsia="SimSun" w:hint="eastAsia"/>
          <w:bCs/>
          <w:lang w:val="en-US" w:eastAsia="zh-CN"/>
        </w:rPr>
        <w:t>1</w:t>
      </w:r>
      <w:r>
        <w:rPr>
          <w:rFonts w:eastAsia="SimSun" w:hint="eastAsia"/>
          <w:b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 xml:space="preserve"> </w:t>
      </w:r>
      <w:r w:rsidR="00DC1BA1">
        <w:rPr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 xml:space="preserve">The appropriate use of AIS is crucial for the safety of navigation in assisting the efficient navigation of ships, protection of </w:t>
      </w:r>
      <w:r w:rsidR="002D2DA1">
        <w:rPr>
          <w:lang w:val="en-US" w:eastAsia="zh-CN"/>
        </w:rPr>
        <w:t xml:space="preserve">the </w:t>
      </w:r>
      <w:r>
        <w:rPr>
          <w:rFonts w:hint="eastAsia"/>
          <w:lang w:val="en-US" w:eastAsia="zh-CN"/>
        </w:rPr>
        <w:t>environment and operation of Vessel Traffic Services(VTS).</w:t>
      </w:r>
    </w:p>
    <w:p w14:paraId="2F4904B1" w14:textId="1A5246E2" w:rsidR="00784DE9" w:rsidRDefault="003A45D9" w:rsidP="00DC1BA1">
      <w:pPr>
        <w:pStyle w:val="RecommendationList1"/>
        <w:numPr>
          <w:ilvl w:val="0"/>
          <w:numId w:val="0"/>
        </w:numPr>
        <w:ind w:leftChars="315" w:left="1133" w:hangingChars="236" w:hanging="566"/>
        <w:jc w:val="both"/>
        <w:rPr>
          <w:lang w:val="en-US" w:eastAsia="zh-CN"/>
        </w:rPr>
      </w:pPr>
      <w:r>
        <w:rPr>
          <w:rFonts w:hint="eastAsia"/>
          <w:lang w:val="en-US" w:eastAsia="zh-CN"/>
        </w:rPr>
        <w:t xml:space="preserve">2    </w:t>
      </w:r>
      <w:r w:rsidR="00DC1BA1">
        <w:rPr>
          <w:lang w:val="en-US" w:eastAsia="zh-CN"/>
        </w:rPr>
        <w:tab/>
      </w:r>
      <w:r w:rsidR="00DC1BA1">
        <w:rPr>
          <w:lang w:val="en-US" w:eastAsia="zh-CN"/>
        </w:rPr>
        <w:tab/>
      </w:r>
      <w:r>
        <w:rPr>
          <w:rFonts w:hint="eastAsia"/>
          <w:lang w:val="en-US" w:eastAsia="zh-CN"/>
        </w:rPr>
        <w:t>Regulation V/19.2.4 of the 1974 SOLAS Convention, as amended, on the carriage of AIS  equipment on board ships;</w:t>
      </w:r>
    </w:p>
    <w:p w14:paraId="1F45C72E" w14:textId="6ADA96B2" w:rsidR="00784DE9" w:rsidRDefault="003A45D9" w:rsidP="00DC1BA1">
      <w:pPr>
        <w:pStyle w:val="RecommendationList1"/>
        <w:numPr>
          <w:ilvl w:val="0"/>
          <w:numId w:val="0"/>
        </w:numPr>
        <w:ind w:leftChars="316" w:left="1133" w:hangingChars="235" w:hanging="564"/>
        <w:jc w:val="both"/>
      </w:pPr>
      <w:r>
        <w:rPr>
          <w:rFonts w:hint="eastAsia"/>
          <w:lang w:val="en-US" w:eastAsia="zh-CN"/>
        </w:rPr>
        <w:t xml:space="preserve">3     </w:t>
      </w:r>
      <w:r w:rsidR="00DC1BA1">
        <w:rPr>
          <w:lang w:val="en-US" w:eastAsia="zh-CN"/>
        </w:rPr>
        <w:tab/>
      </w:r>
      <w:r w:rsidR="00DC1BA1">
        <w:rPr>
          <w:lang w:val="en-US" w:eastAsia="zh-CN"/>
        </w:rPr>
        <w:tab/>
      </w:r>
      <w:r>
        <w:rPr>
          <w:rFonts w:hint="eastAsia"/>
          <w:lang w:val="en-US" w:eastAsia="zh-CN"/>
        </w:rPr>
        <w:t>The</w:t>
      </w:r>
      <w:r>
        <w:rPr>
          <w:rFonts w:hint="eastAsia"/>
        </w:rPr>
        <w:t xml:space="preserve"> work carried out by IALA on shipborne </w:t>
      </w:r>
      <w:r w:rsidR="004E1F16">
        <w:t>AIS</w:t>
      </w:r>
      <w:r>
        <w:rPr>
          <w:rFonts w:hint="eastAsia"/>
        </w:rPr>
        <w:t xml:space="preserve"> has facilitated the development and adoption of a suite of technical and operational publications by other bodies such as IMO, ITU, IHO and IEC</w:t>
      </w:r>
      <w:r w:rsidR="00333065">
        <w:t>.</w:t>
      </w:r>
    </w:p>
    <w:p w14:paraId="00289386" w14:textId="12CF1143" w:rsidR="00784DE9" w:rsidRDefault="003A45D9" w:rsidP="00DC1BA1">
      <w:pPr>
        <w:pStyle w:val="RecommendationList1"/>
        <w:numPr>
          <w:ilvl w:val="0"/>
          <w:numId w:val="0"/>
        </w:numPr>
        <w:ind w:leftChars="614" w:left="1672" w:hanging="567"/>
        <w:rPr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</w:p>
    <w:p w14:paraId="48486D7D" w14:textId="77777777" w:rsidR="00784DE9" w:rsidRDefault="003A45D9">
      <w:pPr>
        <w:pStyle w:val="Noting"/>
        <w:rPr>
          <w:rFonts w:eastAsia="SimSun"/>
          <w:lang w:val="en-US" w:eastAsia="zh-CN"/>
        </w:rPr>
      </w:pPr>
      <w:r>
        <w:rPr>
          <w:b/>
        </w:rPr>
        <w:t>RECOMMENDS</w:t>
      </w:r>
      <w:r>
        <w:rPr>
          <w:rFonts w:eastAsia="SimSun" w:hint="eastAsia"/>
          <w:b/>
          <w:lang w:val="en-US" w:eastAsia="zh-CN"/>
        </w:rPr>
        <w:t>:</w:t>
      </w:r>
    </w:p>
    <w:p w14:paraId="1D9D25C9" w14:textId="5919EA68" w:rsidR="00784DE9" w:rsidRDefault="003A45D9" w:rsidP="00DC1BA1">
      <w:pPr>
        <w:pStyle w:val="RecommendationList1"/>
        <w:numPr>
          <w:ilvl w:val="0"/>
          <w:numId w:val="0"/>
        </w:numPr>
        <w:ind w:leftChars="316" w:left="1133" w:hangingChars="235" w:hanging="564"/>
        <w:jc w:val="both"/>
        <w:rPr>
          <w:lang w:val="en-US" w:eastAsia="zh-CN"/>
        </w:rPr>
      </w:pPr>
      <w:r>
        <w:rPr>
          <w:rFonts w:eastAsia="SimSun" w:hint="eastAsia"/>
          <w:lang w:val="en-US" w:eastAsia="zh-CN"/>
        </w:rPr>
        <w:t xml:space="preserve">1     </w:t>
      </w:r>
      <w:r w:rsidR="00DC1BA1">
        <w:rPr>
          <w:rFonts w:eastAsia="SimSun"/>
          <w:lang w:val="en-US" w:eastAsia="zh-CN"/>
        </w:rPr>
        <w:tab/>
      </w:r>
      <w:r w:rsidR="00DC1BA1">
        <w:rPr>
          <w:rFonts w:eastAsia="SimSun"/>
          <w:lang w:val="en-US" w:eastAsia="zh-CN"/>
        </w:rPr>
        <w:tab/>
      </w:r>
      <w:r>
        <w:rPr>
          <w:rFonts w:hint="eastAsia"/>
          <w:lang w:val="en-US" w:eastAsia="zh-CN"/>
        </w:rPr>
        <w:t xml:space="preserve">That </w:t>
      </w:r>
      <w:r w:rsidR="002D2DA1">
        <w:t>Member States</w:t>
      </w:r>
      <w:r w:rsidR="00333065">
        <w:t>,</w:t>
      </w:r>
      <w:r>
        <w:t xml:space="preserve"> and other appropriate authorities </w:t>
      </w:r>
      <w:r>
        <w:rPr>
          <w:rFonts w:hint="eastAsia"/>
          <w:lang w:val="en-US" w:eastAsia="zh-CN"/>
        </w:rPr>
        <w:t>providing Marine Aids to Navigation services</w:t>
      </w:r>
      <w:r w:rsidR="00C310BA">
        <w:rPr>
          <w:lang w:val="en-US" w:eastAsia="zh-CN"/>
        </w:rPr>
        <w:t>,</w:t>
      </w:r>
      <w:r>
        <w:rPr>
          <w:rFonts w:hint="eastAsia"/>
          <w:lang w:val="en-US" w:eastAsia="zh-CN"/>
        </w:rPr>
        <w:t xml:space="preserve"> </w:t>
      </w:r>
      <w:r w:rsidR="00333065">
        <w:rPr>
          <w:lang w:val="en-US" w:eastAsia="zh-CN"/>
        </w:rPr>
        <w:t>deploy</w:t>
      </w:r>
      <w:r>
        <w:rPr>
          <w:rFonts w:hint="eastAsia"/>
          <w:lang w:val="en-US" w:eastAsia="zh-CN"/>
        </w:rPr>
        <w:t xml:space="preserve"> AIS AtoN</w:t>
      </w:r>
      <w:r w:rsidR="00C310BA">
        <w:rPr>
          <w:lang w:val="en-US" w:eastAsia="zh-CN"/>
        </w:rPr>
        <w:t xml:space="preserve"> as appropriate,</w:t>
      </w:r>
      <w:r w:rsidR="00333065">
        <w:rPr>
          <w:lang w:val="en-US" w:eastAsia="zh-CN"/>
        </w:rPr>
        <w:t xml:space="preserve"> </w:t>
      </w:r>
      <w:r w:rsidR="00770866">
        <w:rPr>
          <w:lang w:val="en-US" w:eastAsia="zh-CN"/>
        </w:rPr>
        <w:t>in accordance with IALA Guideline Gxxxx</w:t>
      </w:r>
      <w:r>
        <w:rPr>
          <w:rFonts w:hint="eastAsia"/>
          <w:lang w:val="en-US" w:eastAsia="zh-CN"/>
        </w:rPr>
        <w:t>.</w:t>
      </w:r>
    </w:p>
    <w:p w14:paraId="6D468492" w14:textId="77777777" w:rsidR="00934B90" w:rsidRDefault="00934B90">
      <w:pPr>
        <w:pStyle w:val="Noting"/>
        <w:rPr>
          <w:b/>
        </w:rPr>
      </w:pPr>
    </w:p>
    <w:p w14:paraId="360E5F7B" w14:textId="3DCFF067" w:rsidR="00784DE9" w:rsidRDefault="003A45D9">
      <w:pPr>
        <w:pStyle w:val="Noting"/>
        <w:rPr>
          <w:rFonts w:eastAsia="SimSun"/>
          <w:lang w:val="en-US" w:eastAsia="zh-CN"/>
        </w:rPr>
      </w:pPr>
      <w:r>
        <w:rPr>
          <w:b/>
        </w:rPr>
        <w:t>INVITES</w:t>
      </w:r>
      <w:r>
        <w:t xml:space="preserve"> Member</w:t>
      </w:r>
      <w:r w:rsidR="00770866">
        <w:t xml:space="preserve"> State</w:t>
      </w:r>
      <w:r>
        <w:t>s and Marine Aids to Navigation authorities worldwide to implement the provisions of the Recommendation</w:t>
      </w:r>
      <w:r>
        <w:rPr>
          <w:rFonts w:eastAsia="SimSun" w:hint="eastAsia"/>
          <w:lang w:val="en-US" w:eastAsia="zh-CN"/>
        </w:rPr>
        <w:t>.</w:t>
      </w:r>
    </w:p>
    <w:p w14:paraId="161F03E8" w14:textId="77777777" w:rsidR="00934B90" w:rsidRDefault="00934B90">
      <w:pPr>
        <w:pStyle w:val="Noting"/>
        <w:rPr>
          <w:b/>
        </w:rPr>
      </w:pPr>
    </w:p>
    <w:p w14:paraId="6071BBF0" w14:textId="4FA8B470" w:rsidR="00784DE9" w:rsidRDefault="003A45D9">
      <w:pPr>
        <w:pStyle w:val="Noting"/>
      </w:pPr>
      <w:r>
        <w:rPr>
          <w:b/>
        </w:rPr>
        <w:t>REQUESTS</w:t>
      </w:r>
      <w:r>
        <w:t xml:space="preserve"> the </w:t>
      </w:r>
      <w:r>
        <w:rPr>
          <w:rFonts w:eastAsia="SimSun" w:hint="eastAsia"/>
          <w:lang w:val="en-US" w:eastAsia="zh-CN"/>
        </w:rPr>
        <w:t>ARM</w:t>
      </w:r>
      <w:r>
        <w:t xml:space="preserve"> Committee keep</w:t>
      </w:r>
      <w:r w:rsidR="00C310BA">
        <w:t>s</w:t>
      </w:r>
      <w:r>
        <w:t xml:space="preserve"> the Recommendation under review and to propose amendments, as necessary</w:t>
      </w:r>
      <w:bookmarkEnd w:id="4"/>
      <w:r>
        <w:rPr>
          <w:rFonts w:eastAsia="SimSun" w:hint="eastAsia"/>
          <w:lang w:val="en-US" w:eastAsia="zh-CN"/>
        </w:rPr>
        <w:t>.</w:t>
      </w:r>
    </w:p>
    <w:sectPr w:rsidR="00784DE9">
      <w:headerReference w:type="even" r:id="rId22"/>
      <w:headerReference w:type="default" r:id="rId23"/>
      <w:headerReference w:type="first" r:id="rId24"/>
      <w:pgSz w:w="11906" w:h="16838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6A51A" w14:textId="77777777" w:rsidR="002A56AD" w:rsidRDefault="002A56AD">
      <w:pPr>
        <w:spacing w:line="240" w:lineRule="auto"/>
      </w:pPr>
      <w:r>
        <w:separator/>
      </w:r>
    </w:p>
  </w:endnote>
  <w:endnote w:type="continuationSeparator" w:id="0">
    <w:p w14:paraId="6AF94468" w14:textId="77777777" w:rsidR="002A56AD" w:rsidRDefault="002A56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(Body)">
    <w:altName w:val="Calibri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49355" w14:textId="77777777" w:rsidR="00784DE9" w:rsidRDefault="00784D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1E1CE" w14:textId="77777777" w:rsidR="00784DE9" w:rsidRDefault="003A45D9">
    <w:pPr>
      <w:spacing w:line="180" w:lineRule="atLeast"/>
      <w:rPr>
        <w:rFonts w:ascii="Avenir Next LT Pro" w:hAnsi="Avenir Next LT Pro"/>
        <w:color w:val="808080" w:themeColor="background1" w:themeShade="80"/>
        <w:sz w:val="14"/>
        <w:szCs w:val="14"/>
        <w:lang w:val="fr-FR"/>
      </w:rPr>
    </w:pPr>
    <w:r>
      <w:rPr>
        <w:rFonts w:ascii="Avenir Next LT Pro" w:hAnsi="Avenir Next LT Pro"/>
        <w:noProof/>
        <w:color w:val="808080" w:themeColor="background1" w:themeShade="80"/>
        <w:sz w:val="14"/>
        <w:szCs w:val="14"/>
        <w:lang w:val="fr-FR"/>
      </w:rPr>
      <w:drawing>
        <wp:anchor distT="0" distB="0" distL="114300" distR="114300" simplePos="0" relativeHeight="251672576" behindDoc="1" locked="0" layoutInCell="1" allowOverlap="1" wp14:anchorId="3404A4AA" wp14:editId="312DD3D1">
          <wp:simplePos x="0" y="0"/>
          <wp:positionH relativeFrom="column">
            <wp:posOffset>8890</wp:posOffset>
          </wp:positionH>
          <wp:positionV relativeFrom="paragraph">
            <wp:posOffset>-530860</wp:posOffset>
          </wp:positionV>
          <wp:extent cx="3249295" cy="725170"/>
          <wp:effectExtent l="0" t="0" r="8255" b="0"/>
          <wp:wrapNone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49295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venir Next LT Pro" w:hAnsi="Avenir Next LT Pro"/>
        <w:noProof/>
        <w:sz w:val="14"/>
        <w:szCs w:val="14"/>
        <w:lang w:val="en-IE" w:eastAsia="en-I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623CC65" wp14:editId="666525DE">
              <wp:simplePos x="0" y="0"/>
              <wp:positionH relativeFrom="page">
                <wp:posOffset>249555</wp:posOffset>
              </wp:positionH>
              <wp:positionV relativeFrom="page">
                <wp:posOffset>9106535</wp:posOffset>
              </wp:positionV>
              <wp:extent cx="7127875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line id="Connecteur droit 11" o:spid="_x0000_s1026" o:spt="20" style="position:absolute;left:0pt;margin-left:19.65pt;margin-top:717.05pt;height:0pt;width:561.25pt;mso-position-horizontal-relative:page;mso-position-vertical-relative:page;z-index:251661312;mso-width-relative:page;mso-height-relative:page;" filled="f" stroked="t" coordsize="21600,21600" o:gfxdata="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KxD5sfXAAAADQEAAA8AAAAAAAAAAQAgAAAAIgAAAGRycy9kb3du&#10;cmV2LnhtbFBLAQIUABQAAAAIAIdO4kAyDSqIxwEAAJ0DAAAOAAAAAAAAAAEAIAAAACYBAABkcnMv&#10;ZTJvRG9jLnhtbFBLBQYAAAAABgAGAFkBAABfBQAAAAA=&#10;">
              <v:fill on="f" focussize="0,0"/>
              <v:stroke weight="1pt" color="#00558C [3204]" joinstyle="round"/>
              <v:imagedata o:title=""/>
              <o:lock v:ext="edit" aspectratio="f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62B08" w14:textId="77777777" w:rsidR="00784DE9" w:rsidRDefault="00784DE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E4E21" w14:textId="77777777" w:rsidR="00784DE9" w:rsidRDefault="00784DE9">
    <w:pPr>
      <w:pStyle w:val="Footer"/>
      <w:rPr>
        <w:sz w:val="15"/>
        <w:szCs w:val="15"/>
      </w:rPr>
    </w:pPr>
  </w:p>
  <w:p w14:paraId="64182CFD" w14:textId="77777777" w:rsidR="00784DE9" w:rsidRDefault="00784DE9">
    <w:pPr>
      <w:pStyle w:val="Footerportrait"/>
    </w:pPr>
  </w:p>
  <w:p w14:paraId="0E82E06C" w14:textId="5FC380BA" w:rsidR="00784DE9" w:rsidRDefault="003A45D9">
    <w:pPr>
      <w:pStyle w:val="Footerportrait"/>
      <w:rPr>
        <w:rStyle w:val="PageNumber"/>
      </w:rPr>
    </w:pPr>
    <w:fldSimple w:instr=" STYLEREF &quot;Document type&quot; \* MERGEFORMAT ">
      <w:r w:rsidR="00934B90">
        <w:rPr>
          <w:noProof/>
        </w:rPr>
        <w:t>(Normative)</w:t>
      </w:r>
    </w:fldSimple>
    <w:r>
      <w:rPr>
        <w:b w:val="0"/>
        <w:bCs/>
      </w:rPr>
      <w:t xml:space="preserve"> </w:t>
    </w:r>
    <w:fldSimple w:instr=" STYLEREF  &quot;Document number&quot;  \* MERGEFORMAT ">
      <w:r w:rsidR="00934B90">
        <w:rPr>
          <w:noProof/>
        </w:rPr>
        <w:t>Rnnnn</w:t>
      </w:r>
    </w:fldSimple>
    <w:r>
      <w:t xml:space="preserve"> </w:t>
    </w:r>
    <w:fldSimple w:instr=" STYLEREF  &quot;Document name&quot;  \* MERGEFORMAT ">
      <w:r w:rsidR="00934B90">
        <w:rPr>
          <w:noProof/>
        </w:rPr>
        <w:t>THe use of the Automatic identification system(AIS) in marine aids to navigation services</w:t>
      </w:r>
    </w:fldSimple>
    <w:r>
      <w:tab/>
    </w:r>
  </w:p>
  <w:p w14:paraId="4DE84209" w14:textId="0A6022B1" w:rsidR="00784DE9" w:rsidRDefault="003A45D9">
    <w:pPr>
      <w:pStyle w:val="Footerportrait"/>
    </w:pPr>
    <w:fldSimple w:instr=" STYLEREF &quot;Edition number&quot; \* MERGEFORMAT ">
      <w:r w:rsidR="00934B90">
        <w:rPr>
          <w:noProof/>
        </w:rPr>
        <w:t>Edition 1.0</w:t>
      </w:r>
    </w:fldSimple>
    <w:r>
      <w:t xml:space="preserve"> </w:t>
    </w:r>
    <w:r>
      <w:rPr>
        <w:rFonts w:hint="eastAsia"/>
      </w:rPr>
      <w:t>urn:mrn:iala:pub:r</w:t>
    </w:r>
    <w:r>
      <w:rPr>
        <w:rFonts w:eastAsia="SimSun" w:hint="eastAsia"/>
        <w:lang w:eastAsia="zh-CN"/>
      </w:rPr>
      <w:t>nnnn</w:t>
    </w:r>
    <w:r>
      <w:tab/>
      <w:t xml:space="preserve">P </w:t>
    </w:r>
    <w:r>
      <w:fldChar w:fldCharType="begin"/>
    </w:r>
    <w:r>
      <w:instrText xml:space="preserve">PAGE  </w:instrText>
    </w:r>
    <w:r>
      <w:fldChar w:fldCharType="separate"/>
    </w:r>
    <w: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ABB28" w14:textId="77777777" w:rsidR="002A56AD" w:rsidRDefault="002A56AD">
      <w:pPr>
        <w:spacing w:line="240" w:lineRule="auto"/>
      </w:pPr>
      <w:r>
        <w:separator/>
      </w:r>
    </w:p>
  </w:footnote>
  <w:footnote w:type="continuationSeparator" w:id="0">
    <w:p w14:paraId="68E3A209" w14:textId="77777777" w:rsidR="002A56AD" w:rsidRDefault="002A56A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DE86C" w14:textId="77777777" w:rsidR="00784DE9" w:rsidRDefault="00000000">
    <w:pPr>
      <w:pStyle w:val="Header"/>
    </w:pPr>
    <w:r>
      <w:pict w14:anchorId="68A62AB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72" o:spid="_x0000_s3075" type="#_x0000_t136" style="position:absolute;margin-left:0;margin-top:0;width:412.1pt;height:247.25pt;rotation:315;z-index:-251641856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Calibri&quot;;font-size:1pt" fitpath="t" string="DRAFT"/>
          <w10:wrap anchorx="margin" anchory="margin"/>
        </v:shape>
      </w:pict>
    </w:r>
    <w:r w:rsidR="003A45D9"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 wp14:anchorId="49C1D8F1" wp14:editId="2CAC784F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375015" cy="761365"/>
              <wp:effectExtent l="0" t="2695575" r="0" b="2648585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8375015" cy="7613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F6A3670" w14:textId="77777777" w:rsidR="00784DE9" w:rsidRDefault="003A45D9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19" o:spid="_x0000_s1026" o:spt="202" type="#_x0000_t202" style="position:absolute;left:0pt;height:59.95pt;width:659.45pt;mso-position-horizontal:center;mso-position-horizontal-relative:margin;mso-position-vertical:center;mso-position-vertical-relative:margin;rotation:-2949120f;z-index:-251649024;mso-width-relative:page;mso-height-relative:page;" filled="f" stroked="f" coordsize="21600,21600" o:allowincell="f" o:gfxdata="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aJ3/H1AAAAAYBAAAPAAAA&#10;AAAAAAEAIAAAACIAAABkcnMvZG93bnJldi54bWxQSwECFAAUAAAACACHTuJAXIj5pxkCAAA5BAAA&#10;DgAAAAAAAAABACAAAAAjAQAAZHJzL2Uyb0RvYy54bWxQSwUGAAAAAAYABgBZAQAArgUAAAAA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 w14:paraId="5460B6D8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</v:shape>
          </w:pict>
        </mc:Fallback>
      </mc:AlternateContent>
    </w:r>
    <w:r w:rsidR="003A45D9"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6F90319C" wp14:editId="09CC0F62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676515" cy="697865"/>
              <wp:effectExtent l="0" t="2466975" r="0" b="2426335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676515" cy="697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F615E1" w14:textId="77777777" w:rsidR="00784DE9" w:rsidRDefault="003A45D9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17" o:spid="_x0000_s1026" o:spt="202" type="#_x0000_t202" style="position:absolute;left:0pt;height:54.95pt;width:604.45pt;mso-position-horizontal:center;mso-position-horizontal-relative:margin;mso-position-vertical:center;mso-position-vertical-relative:margin;rotation:-2949120f;z-index:-251654144;mso-width-relative:page;mso-height-relative:page;" filled="f" stroked="f" coordsize="21600,21600" o:allowincell="f" o:gfxdata="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dryJq1AAAAAYBAAAPAAAA&#10;AAAAAAEAIAAAACIAAABkcnMvZG93bnJldi54bWxQSwECFAAUAAAACACHTuJArXH2yhkCAAA5BAAA&#10;DgAAAAAAAAABACAAAAAjAQAAZHJzL2Uyb0RvYy54bWxQSwUGAAAAAAYABgBZAQAArgUAAAAA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 w14:paraId="3B6145A9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1CA0D" w14:textId="77777777" w:rsidR="00784DE9" w:rsidRDefault="00000000">
    <w:pPr>
      <w:pStyle w:val="Header"/>
    </w:pPr>
    <w:r>
      <w:pict w14:anchorId="7476D0A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73" o:spid="_x0000_s3074" type="#_x0000_t136" style="position:absolute;margin-left:0;margin-top:0;width:412.1pt;height:247.25pt;rotation:315;z-index:-251640832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Calibri&quot;;font-size:1pt" fitpath="t" string="DRAFT"/>
          <w10:wrap anchorx="margin" anchory="margin"/>
        </v:shape>
      </w:pict>
    </w:r>
    <w:r w:rsidR="003A45D9">
      <w:rPr>
        <w:noProof/>
        <w:lang w:val="en-IE" w:eastAsia="en-IE"/>
      </w:rPr>
      <w:drawing>
        <wp:anchor distT="0" distB="0" distL="114300" distR="114300" simplePos="0" relativeHeight="251659264" behindDoc="1" locked="0" layoutInCell="1" allowOverlap="1" wp14:anchorId="0D309841" wp14:editId="1C4D9E9A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400" cy="144018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C814A10" w14:textId="77777777" w:rsidR="00784DE9" w:rsidRDefault="00784DE9">
    <w:pPr>
      <w:pStyle w:val="Header"/>
    </w:pPr>
  </w:p>
  <w:p w14:paraId="47030C86" w14:textId="77777777" w:rsidR="00784DE9" w:rsidRDefault="00784DE9">
    <w:pPr>
      <w:pStyle w:val="Header"/>
    </w:pPr>
  </w:p>
  <w:p w14:paraId="5B0439CF" w14:textId="77777777" w:rsidR="00784DE9" w:rsidRDefault="00784DE9">
    <w:pPr>
      <w:pStyle w:val="Header"/>
    </w:pPr>
  </w:p>
  <w:p w14:paraId="4C2A9ED4" w14:textId="77777777" w:rsidR="00784DE9" w:rsidRDefault="00784DE9">
    <w:pPr>
      <w:pStyle w:val="Header"/>
    </w:pPr>
  </w:p>
  <w:p w14:paraId="1A1C02AF" w14:textId="77777777" w:rsidR="00784DE9" w:rsidRDefault="00784DE9">
    <w:pPr>
      <w:pStyle w:val="Header"/>
    </w:pPr>
  </w:p>
  <w:p w14:paraId="3F9FBAFB" w14:textId="77777777" w:rsidR="00784DE9" w:rsidRDefault="00784DE9">
    <w:pPr>
      <w:pStyle w:val="Header"/>
    </w:pPr>
  </w:p>
  <w:p w14:paraId="6DD50CFE" w14:textId="77777777" w:rsidR="00784DE9" w:rsidRDefault="00784DE9">
    <w:pPr>
      <w:pStyle w:val="Header"/>
    </w:pPr>
  </w:p>
  <w:p w14:paraId="21605600" w14:textId="77777777" w:rsidR="00784DE9" w:rsidRDefault="003A45D9">
    <w:pPr>
      <w:pStyle w:val="Header"/>
      <w:spacing w:line="360" w:lineRule="exact"/>
    </w:pPr>
    <w:r>
      <w:rPr>
        <w:noProof/>
      </w:rPr>
      <w:drawing>
        <wp:anchor distT="0" distB="0" distL="114300" distR="114300" simplePos="0" relativeHeight="251671552" behindDoc="1" locked="0" layoutInCell="1" allowOverlap="1" wp14:anchorId="68CA3B21" wp14:editId="314B623E">
          <wp:simplePos x="0" y="0"/>
          <wp:positionH relativeFrom="column">
            <wp:posOffset>-619760</wp:posOffset>
          </wp:positionH>
          <wp:positionV relativeFrom="paragraph">
            <wp:posOffset>182880</wp:posOffset>
          </wp:positionV>
          <wp:extent cx="7115175" cy="1942465"/>
          <wp:effectExtent l="0" t="0" r="0" b="63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61821" cy="1955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7EBBB" w14:textId="77777777" w:rsidR="00784DE9" w:rsidRDefault="00000000">
    <w:pPr>
      <w:pStyle w:val="Header"/>
    </w:pPr>
    <w:r>
      <w:pict w14:anchorId="516A940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71" o:spid="_x0000_s3073" type="#_x0000_t136" style="position:absolute;margin-left:0;margin-top:0;width:412.1pt;height:247.25pt;rotation:315;z-index:-251642880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Calibri&quot;;font-size:1pt" fitpath="t" string="DRAFT"/>
          <w10:wrap anchorx="margin" anchory="margin"/>
        </v:shape>
      </w:pict>
    </w:r>
    <w:r w:rsidR="003A45D9"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0" allowOverlap="1" wp14:anchorId="00BED833" wp14:editId="3478BA5A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375015" cy="761365"/>
              <wp:effectExtent l="0" t="2695575" r="0" b="2648585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8375015" cy="7613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A6E96EF" w14:textId="77777777" w:rsidR="00784DE9" w:rsidRDefault="003A45D9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16" o:spid="_x0000_s1026" o:spt="202" type="#_x0000_t202" style="position:absolute;left:0pt;height:59.95pt;width:659.45pt;mso-position-horizontal:center;mso-position-horizontal-relative:margin;mso-position-vertical:center;mso-position-vertical-relative:margin;rotation:-2949120f;z-index:-251648000;mso-width-relative:page;mso-height-relative:page;" filled="f" stroked="f" coordsize="21600,21600" o:allowincell="f" o:gfxdata="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aJ3/H1AAAAAYBAAAPAAAA&#10;AAAAAAEAIAAAACIAAABkcnMvZG93bnJldi54bWxQSwECFAAUAAAACACHTuJA6feIIxkCAAA5BAAA&#10;DgAAAAAAAAABACAAAAAjAQAAZHJzL2Uyb0RvYy54bWxQSwUGAAAAAAYABgBZAQAArgUAAAAA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 w14:paraId="775A8ED4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</v:shape>
          </w:pict>
        </mc:Fallback>
      </mc:AlternateContent>
    </w:r>
    <w:r w:rsidR="003A45D9"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0" allowOverlap="1" wp14:anchorId="1691CD6A" wp14:editId="72821BC2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676515" cy="697865"/>
              <wp:effectExtent l="0" t="2466975" r="0" b="2426335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676515" cy="697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10FBC8F" w14:textId="77777777" w:rsidR="00784DE9" w:rsidRDefault="003A45D9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15" o:spid="_x0000_s1026" o:spt="202" type="#_x0000_t202" style="position:absolute;left:0pt;height:54.95pt;width:604.45pt;mso-position-horizontal:center;mso-position-horizontal-relative:margin;mso-position-vertical:center;mso-position-vertical-relative:margin;rotation:-2949120f;z-index:-251653120;mso-width-relative:page;mso-height-relative:page;" filled="f" stroked="f" coordsize="21600,21600" o:allowincell="f" o:gfxdata="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Xa8iatQAAAAGAQAADwAAAAAA&#10;AAABACAAAAAiAAAAZHJzL2Rvd25yZXYueG1sUEsBAhQAFAAAAAgAh07iQObL/5UXAgAAOQQAAA4A&#10;AAAAAAAAAQAgAAAAIwEAAGRycy9lMm9Eb2MueG1sUEsFBgAAAAAGAAYAWQEAAKwFAAAAAA=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 w14:paraId="6BD64E7F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5ABFE" w14:textId="77777777" w:rsidR="00784DE9" w:rsidRDefault="00000000">
    <w:pPr>
      <w:pStyle w:val="Header"/>
    </w:pPr>
    <w:r>
      <w:pict w14:anchorId="046FC52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75" o:spid="_x0000_s3080" type="#_x0000_t136" style="position:absolute;margin-left:0;margin-top:0;width:412.1pt;height:247.25pt;rotation:315;z-index:-251638784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Calibri&quot;;font-size:1pt" fitpath="t" string="DRAFT"/>
          <w10:wrap anchorx="margin" anchory="margin"/>
        </v:shape>
      </w:pict>
    </w:r>
    <w:r>
      <w:pict w14:anchorId="4EEBE334">
        <v:shape id="_x0000_s3081" type="#_x0000_t136" style="position:absolute;margin-left:0;margin-top:0;width:659.45pt;height:59.95pt;rotation:315;z-index:-251646976;mso-position-horizontal:center;mso-position-horizontal-relative:margin;mso-position-vertical:center;mso-position-vertical-relative:margin;mso-width-relative:page;mso-height-relative:page" o:allowincell="f" fillcolor="silver" stroked="f">
          <v:textpath style="font-family:&quot;Calibri&quot;;font-size:1pt" fitpath="t" string="IALA WORKING PAPER"/>
          <w10:wrap anchorx="margin" anchory="margin"/>
        </v:shape>
      </w:pict>
    </w:r>
    <w:r>
      <w:pict w14:anchorId="4A7820E6">
        <v:shape id="_x0000_s3082" type="#_x0000_t136" style="position:absolute;margin-left:0;margin-top:0;width:604.45pt;height:54.95pt;rotation:315;z-index:-251652096;mso-position-horizontal:center;mso-position-horizontal-relative:margin;mso-position-vertical:center;mso-position-vertical-relative:margin;mso-width-relative:page;mso-height-relative:page" o:allowincell="f" fillcolor="silver" stroked="f">
          <v:textpath style="font-family:&quot;Calibri&quot;;font-size:1pt" fitpath="t" string="IALA WORKING PAPER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82289" w14:textId="77777777" w:rsidR="00784DE9" w:rsidRDefault="00000000">
    <w:pPr>
      <w:pStyle w:val="Header"/>
    </w:pPr>
    <w:r>
      <w:pict w14:anchorId="7D92FDA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76" o:spid="_x0000_s3079" type="#_x0000_t136" style="position:absolute;margin-left:0;margin-top:0;width:412.1pt;height:247.25pt;rotation:315;z-index:-251637760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Calibri&quot;;font-size:1pt" fitpath="t" string="DRAFT"/>
          <w10:wrap anchorx="margin" anchory="margin"/>
        </v:shape>
      </w:pict>
    </w:r>
    <w:r w:rsidR="003A45D9">
      <w:rPr>
        <w:noProof/>
        <w:lang w:val="en-IE" w:eastAsia="en-IE"/>
      </w:rPr>
      <w:drawing>
        <wp:anchor distT="0" distB="0" distL="114300" distR="114300" simplePos="0" relativeHeight="251660288" behindDoc="1" locked="0" layoutInCell="1" allowOverlap="1" wp14:anchorId="0B1AEC28" wp14:editId="22E27C65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90" cy="720090"/>
          <wp:effectExtent l="0" t="0" r="4445" b="4445"/>
          <wp:wrapNone/>
          <wp:docPr id="5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2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821A6ED" w14:textId="77777777" w:rsidR="00784DE9" w:rsidRDefault="00784DE9">
    <w:pPr>
      <w:pStyle w:val="Header"/>
    </w:pPr>
  </w:p>
  <w:p w14:paraId="6E0DC509" w14:textId="77777777" w:rsidR="00784DE9" w:rsidRDefault="00784DE9">
    <w:pPr>
      <w:pStyle w:val="Header"/>
    </w:pPr>
  </w:p>
  <w:p w14:paraId="214CDC8A" w14:textId="77777777" w:rsidR="00784DE9" w:rsidRDefault="00784DE9">
    <w:pPr>
      <w:pStyle w:val="Header"/>
    </w:pPr>
  </w:p>
  <w:p w14:paraId="1CB54DC3" w14:textId="77777777" w:rsidR="00784DE9" w:rsidRDefault="00784DE9">
    <w:pPr>
      <w:pStyle w:val="Header"/>
    </w:pPr>
  </w:p>
  <w:p w14:paraId="7274EB15" w14:textId="77777777" w:rsidR="00784DE9" w:rsidRDefault="003A45D9">
    <w:pPr>
      <w:pStyle w:val="DocumentHistory"/>
    </w:pPr>
    <w:r>
      <w:t>DOCUMENT revision</w:t>
    </w:r>
  </w:p>
  <w:p w14:paraId="0A6B7C25" w14:textId="77777777" w:rsidR="00784DE9" w:rsidRDefault="00784DE9">
    <w:pPr>
      <w:pStyle w:val="Header"/>
    </w:pPr>
  </w:p>
  <w:p w14:paraId="58864020" w14:textId="77777777" w:rsidR="00784DE9" w:rsidRDefault="00784DE9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192C1" w14:textId="77777777" w:rsidR="00784DE9" w:rsidRDefault="00000000">
    <w:pPr>
      <w:pStyle w:val="Header"/>
    </w:pPr>
    <w:r>
      <w:pict w14:anchorId="65CAFB9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74" o:spid="_x0000_s3076" type="#_x0000_t136" style="position:absolute;margin-left:0;margin-top:0;width:412.1pt;height:247.25pt;rotation:315;z-index:-251639808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Calibri&quot;;font-size:1pt" fitpath="t" string="DRAFT"/>
          <w10:wrap anchorx="margin" anchory="margin"/>
        </v:shape>
      </w:pict>
    </w:r>
    <w:r>
      <w:pict w14:anchorId="3721D174">
        <v:shape id="_x0000_s3077" type="#_x0000_t136" style="position:absolute;margin-left:0;margin-top:0;width:659.45pt;height:59.95pt;rotation:315;z-index:-251645952;mso-position-horizontal:center;mso-position-horizontal-relative:margin;mso-position-vertical:center;mso-position-vertical-relative:margin;mso-width-relative:page;mso-height-relative:page" o:allowincell="f" fillcolor="silver" stroked="f">
          <v:textpath style="font-family:&quot;Calibri&quot;;font-size:1pt" fitpath="t" string="IALA WORKING PAPER"/>
          <w10:wrap anchorx="margin" anchory="margin"/>
        </v:shape>
      </w:pict>
    </w:r>
    <w:r>
      <w:pict w14:anchorId="276D1892">
        <v:shape id="_x0000_s3078" type="#_x0000_t136" style="position:absolute;margin-left:0;margin-top:0;width:604.45pt;height:54.95pt;rotation:315;z-index:-251651072;mso-position-horizontal:center;mso-position-horizontal-relative:margin;mso-position-vertical:center;mso-position-vertical-relative:margin;mso-width-relative:page;mso-height-relative:page" o:allowincell="f" fillcolor="silver" stroked="f">
          <v:textpath style="font-family:&quot;Calibri&quot;;font-size:1pt" fitpath="t" string="IALA WORKING PAPER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26D0A" w14:textId="77777777" w:rsidR="00784DE9" w:rsidRDefault="00000000">
    <w:pPr>
      <w:pStyle w:val="Header"/>
    </w:pPr>
    <w:r>
      <w:pict w14:anchorId="1F54732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84" o:spid="_x0000_s3085" type="#_x0000_t136" style="position:absolute;margin-left:0;margin-top:0;width:412.1pt;height:247.25pt;rotation:315;z-index:-251635712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Calibri&quot;;font-size:1pt" fitpath="t" string="DRAF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F1485" w14:textId="77777777" w:rsidR="00784DE9" w:rsidRDefault="00000000">
    <w:pPr>
      <w:pStyle w:val="Header"/>
    </w:pPr>
    <w:r>
      <w:pict w14:anchorId="05D372E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85" o:spid="_x0000_s3084" type="#_x0000_t136" style="position:absolute;margin-left:0;margin-top:0;width:412.1pt;height:247.25pt;rotation:315;z-index:-251634688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Calibri&quot;;font-size:1pt" fitpath="t" string="DRAFT"/>
          <w10:wrap anchorx="margin" anchory="margin"/>
        </v:shape>
      </w:pict>
    </w:r>
    <w:r w:rsidR="003A45D9">
      <w:rPr>
        <w:noProof/>
        <w:lang w:val="en-IE" w:eastAsia="en-IE"/>
      </w:rPr>
      <w:drawing>
        <wp:anchor distT="0" distB="0" distL="114300" distR="114300" simplePos="0" relativeHeight="251666432" behindDoc="1" locked="0" layoutInCell="1" allowOverlap="1" wp14:anchorId="1BEB8419" wp14:editId="353782CF">
          <wp:simplePos x="0" y="0"/>
          <wp:positionH relativeFrom="page">
            <wp:posOffset>6850380</wp:posOffset>
          </wp:positionH>
          <wp:positionV relativeFrom="page">
            <wp:posOffset>3810</wp:posOffset>
          </wp:positionV>
          <wp:extent cx="720090" cy="720090"/>
          <wp:effectExtent l="0" t="0" r="4445" b="4445"/>
          <wp:wrapNone/>
          <wp:docPr id="29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Image 2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90C13" w14:textId="77777777" w:rsidR="00784DE9" w:rsidRDefault="00000000">
    <w:pPr>
      <w:pStyle w:val="Header"/>
    </w:pPr>
    <w:r>
      <w:pict w14:anchorId="2DA1FCD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83" o:spid="_x0000_s3083" type="#_x0000_t136" style="position:absolute;margin-left:0;margin-top:0;width:412.1pt;height:247.25pt;rotation:315;z-index:-251636736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Calibri&quot;;font-size:1pt" fitpath="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FFFFFF88"/>
    <w:lvl w:ilvl="0">
      <w:start w:val="1"/>
      <w:numFmt w:val="decimal"/>
      <w:pStyle w:val="ListNumber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" w15:restartNumberingAfterBreak="0">
    <w:nsid w:val="133478BF"/>
    <w:multiLevelType w:val="multilevel"/>
    <w:tmpl w:val="133478BF"/>
    <w:lvl w:ilvl="0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02258"/>
    <w:multiLevelType w:val="multilevel"/>
    <w:tmpl w:val="16102258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3" w15:restartNumberingAfterBreak="0">
    <w:nsid w:val="19A1740F"/>
    <w:multiLevelType w:val="multilevel"/>
    <w:tmpl w:val="19A1740F"/>
    <w:lvl w:ilvl="0">
      <w:start w:val="1"/>
      <w:numFmt w:val="decimal"/>
      <w:pStyle w:val="AppendixtitleHead1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color w:val="00558C"/>
        <w:spacing w:val="0"/>
        <w:kern w:val="0"/>
        <w:position w:val="0"/>
        <w:sz w:val="28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1">
      <w:start w:val="1"/>
      <w:numFmt w:val="decimal"/>
      <w:pStyle w:val="AppendixHead2"/>
      <w:lvlText w:val="%1.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5"/>
      <w:lvlText w:val="%1.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E7E01D9"/>
    <w:multiLevelType w:val="multilevel"/>
    <w:tmpl w:val="1E7E01D9"/>
    <w:lvl w:ilvl="0">
      <w:start w:val="1"/>
      <w:numFmt w:val="decimal"/>
      <w:pStyle w:val="Referencelist"/>
      <w:lvlText w:val="[%1]"/>
      <w:lvlJc w:val="left"/>
      <w:pPr>
        <w:tabs>
          <w:tab w:val="left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00BE6"/>
    <w:multiLevelType w:val="multilevel"/>
    <w:tmpl w:val="1EB00BE6"/>
    <w:lvl w:ilvl="0">
      <w:start w:val="1"/>
      <w:numFmt w:val="decimal"/>
      <w:pStyle w:val="RecommendationList1"/>
      <w:lvlText w:val="%1"/>
      <w:lvlJc w:val="left"/>
      <w:pPr>
        <w:ind w:left="1107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RecommendationLista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34245C5"/>
    <w:multiLevelType w:val="multilevel"/>
    <w:tmpl w:val="234245C5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8336371"/>
    <w:multiLevelType w:val="multilevel"/>
    <w:tmpl w:val="28336371"/>
    <w:lvl w:ilvl="0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4E1CF1"/>
    <w:multiLevelType w:val="multilevel"/>
    <w:tmpl w:val="2A4E1CF1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BDB2C74"/>
    <w:multiLevelType w:val="multilevel"/>
    <w:tmpl w:val="2BDB2C74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2547343"/>
    <w:multiLevelType w:val="multilevel"/>
    <w:tmpl w:val="32547343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C375900"/>
    <w:multiLevelType w:val="multilevel"/>
    <w:tmpl w:val="3C375900"/>
    <w:lvl w:ilvl="0">
      <w:start w:val="1"/>
      <w:numFmt w:val="upperLetter"/>
      <w:pStyle w:val="AnnextitleHead1"/>
      <w:lvlText w:val="ANNEX %1 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AnnexHead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AnnexHead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8D554E7"/>
    <w:multiLevelType w:val="multilevel"/>
    <w:tmpl w:val="48D554E7"/>
    <w:lvl w:ilvl="0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062249"/>
    <w:multiLevelType w:val="multilevel"/>
    <w:tmpl w:val="49062249"/>
    <w:lvl w:ilvl="0">
      <w:start w:val="1"/>
      <w:numFmt w:val="decimal"/>
      <w:pStyle w:val="AppendixHead1"/>
      <w:lvlText w:val="%1."/>
      <w:lvlJc w:val="left"/>
      <w:pPr>
        <w:tabs>
          <w:tab w:val="left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1584" w:hanging="1584"/>
      </w:pPr>
      <w:rPr>
        <w:rFonts w:hint="default"/>
      </w:rPr>
    </w:lvl>
  </w:abstractNum>
  <w:abstractNum w:abstractNumId="14" w15:restartNumberingAfterBreak="0">
    <w:nsid w:val="5EB057A3"/>
    <w:multiLevelType w:val="multilevel"/>
    <w:tmpl w:val="5EB057A3"/>
    <w:lvl w:ilvl="0">
      <w:start w:val="3"/>
      <w:numFmt w:val="decimal"/>
      <w:pStyle w:val="Equationnumber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7AB4D84"/>
    <w:multiLevelType w:val="multilevel"/>
    <w:tmpl w:val="67AB4D84"/>
    <w:lvl w:ilvl="0">
      <w:start w:val="1"/>
      <w:numFmt w:val="decimal"/>
      <w:pStyle w:val="Heading1"/>
      <w:lvlText w:val="%1.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left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6C9C62AB"/>
    <w:multiLevelType w:val="multilevel"/>
    <w:tmpl w:val="6C9C62AB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17" w15:restartNumberingAfterBreak="0">
    <w:nsid w:val="76D64DA6"/>
    <w:multiLevelType w:val="multilevel"/>
    <w:tmpl w:val="76D64DA6"/>
    <w:lvl w:ilvl="0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B65365"/>
    <w:multiLevelType w:val="multilevel"/>
    <w:tmpl w:val="77B65365"/>
    <w:lvl w:ilvl="0">
      <w:start w:val="1"/>
      <w:numFmt w:val="decimal"/>
      <w:pStyle w:val="List1"/>
      <w:lvlText w:val="%1"/>
      <w:lvlJc w:val="left"/>
      <w:pPr>
        <w:tabs>
          <w:tab w:val="left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left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BB11B89"/>
    <w:multiLevelType w:val="multilevel"/>
    <w:tmpl w:val="7BB11B89"/>
    <w:lvl w:ilvl="0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4017220">
    <w:abstractNumId w:val="15"/>
  </w:num>
  <w:num w:numId="2" w16cid:durableId="1903246436">
    <w:abstractNumId w:val="0"/>
  </w:num>
  <w:num w:numId="3" w16cid:durableId="857044164">
    <w:abstractNumId w:val="12"/>
  </w:num>
  <w:num w:numId="4" w16cid:durableId="1673679993">
    <w:abstractNumId w:val="19"/>
  </w:num>
  <w:num w:numId="5" w16cid:durableId="1086877356">
    <w:abstractNumId w:val="3"/>
  </w:num>
  <w:num w:numId="6" w16cid:durableId="1856962863">
    <w:abstractNumId w:val="1"/>
  </w:num>
  <w:num w:numId="7" w16cid:durableId="1564607372">
    <w:abstractNumId w:val="16"/>
  </w:num>
  <w:num w:numId="8" w16cid:durableId="795684906">
    <w:abstractNumId w:val="2"/>
  </w:num>
  <w:num w:numId="9" w16cid:durableId="887380372">
    <w:abstractNumId w:val="14"/>
  </w:num>
  <w:num w:numId="10" w16cid:durableId="195972425">
    <w:abstractNumId w:val="7"/>
  </w:num>
  <w:num w:numId="11" w16cid:durableId="1245072355">
    <w:abstractNumId w:val="6"/>
  </w:num>
  <w:num w:numId="12" w16cid:durableId="1447970995">
    <w:abstractNumId w:val="17"/>
  </w:num>
  <w:num w:numId="13" w16cid:durableId="1446576239">
    <w:abstractNumId w:val="5"/>
  </w:num>
  <w:num w:numId="14" w16cid:durableId="213546500">
    <w:abstractNumId w:val="10"/>
  </w:num>
  <w:num w:numId="15" w16cid:durableId="1540894712">
    <w:abstractNumId w:val="18"/>
  </w:num>
  <w:num w:numId="16" w16cid:durableId="443578116">
    <w:abstractNumId w:val="11"/>
  </w:num>
  <w:num w:numId="17" w16cid:durableId="6190683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89106142">
    <w:abstractNumId w:val="4"/>
  </w:num>
  <w:num w:numId="19" w16cid:durableId="20171539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16604302">
    <w:abstractNumId w:val="13"/>
  </w:num>
  <w:num w:numId="21" w16cid:durableId="15077511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304210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noPunctuationKerning/>
  <w:characterSpacingControl w:val="doNotCompress"/>
  <w:hdrShapeDefaults>
    <o:shapedefaults v:ext="edit" spidmax="3086"/>
    <o:shapelayout v:ext="edit">
      <o:idmap v:ext="edit" data="1,3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I0ZWYwZDhlYzQ4NWU4ODdiODNjOWFkNGY4NWUzOTYifQ=="/>
  </w:docVars>
  <w:rsids>
    <w:rsidRoot w:val="001D6561"/>
    <w:rsid w:val="0000406F"/>
    <w:rsid w:val="00004DBA"/>
    <w:rsid w:val="00007062"/>
    <w:rsid w:val="00016148"/>
    <w:rsid w:val="0001672D"/>
    <w:rsid w:val="000174F9"/>
    <w:rsid w:val="00023C4D"/>
    <w:rsid w:val="000258F6"/>
    <w:rsid w:val="00027F36"/>
    <w:rsid w:val="000379A7"/>
    <w:rsid w:val="00040954"/>
    <w:rsid w:val="00040EB8"/>
    <w:rsid w:val="00047206"/>
    <w:rsid w:val="00053283"/>
    <w:rsid w:val="00055311"/>
    <w:rsid w:val="00057B6D"/>
    <w:rsid w:val="00060C0C"/>
    <w:rsid w:val="0006154F"/>
    <w:rsid w:val="00061A7B"/>
    <w:rsid w:val="00070F80"/>
    <w:rsid w:val="00081225"/>
    <w:rsid w:val="00082619"/>
    <w:rsid w:val="00084FE9"/>
    <w:rsid w:val="0008563F"/>
    <w:rsid w:val="000859C4"/>
    <w:rsid w:val="00087BBE"/>
    <w:rsid w:val="000904ED"/>
    <w:rsid w:val="0009304C"/>
    <w:rsid w:val="00093A12"/>
    <w:rsid w:val="0009403A"/>
    <w:rsid w:val="00094508"/>
    <w:rsid w:val="00096642"/>
    <w:rsid w:val="00097C65"/>
    <w:rsid w:val="000A27A8"/>
    <w:rsid w:val="000A2B02"/>
    <w:rsid w:val="000B26B9"/>
    <w:rsid w:val="000C711B"/>
    <w:rsid w:val="000D2078"/>
    <w:rsid w:val="000E3954"/>
    <w:rsid w:val="000E3E52"/>
    <w:rsid w:val="000F0F9F"/>
    <w:rsid w:val="000F1869"/>
    <w:rsid w:val="000F3F43"/>
    <w:rsid w:val="00102F6C"/>
    <w:rsid w:val="00111E0A"/>
    <w:rsid w:val="00113D5B"/>
    <w:rsid w:val="00113F8F"/>
    <w:rsid w:val="0011782B"/>
    <w:rsid w:val="0012072E"/>
    <w:rsid w:val="00122F59"/>
    <w:rsid w:val="00123B85"/>
    <w:rsid w:val="001349DB"/>
    <w:rsid w:val="00136E58"/>
    <w:rsid w:val="00140600"/>
    <w:rsid w:val="00140901"/>
    <w:rsid w:val="00143AC2"/>
    <w:rsid w:val="00146A03"/>
    <w:rsid w:val="001471A2"/>
    <w:rsid w:val="00151514"/>
    <w:rsid w:val="00154C29"/>
    <w:rsid w:val="00157648"/>
    <w:rsid w:val="00161325"/>
    <w:rsid w:val="001651F2"/>
    <w:rsid w:val="00166C2E"/>
    <w:rsid w:val="00170A4D"/>
    <w:rsid w:val="00174347"/>
    <w:rsid w:val="001875B1"/>
    <w:rsid w:val="001879FE"/>
    <w:rsid w:val="00194C14"/>
    <w:rsid w:val="0019707C"/>
    <w:rsid w:val="001B44DC"/>
    <w:rsid w:val="001B7940"/>
    <w:rsid w:val="001C16E6"/>
    <w:rsid w:val="001C18B0"/>
    <w:rsid w:val="001D4A3E"/>
    <w:rsid w:val="001D6561"/>
    <w:rsid w:val="001E1419"/>
    <w:rsid w:val="001E416D"/>
    <w:rsid w:val="001F08DA"/>
    <w:rsid w:val="00201337"/>
    <w:rsid w:val="002022EA"/>
    <w:rsid w:val="00205B17"/>
    <w:rsid w:val="00205D9B"/>
    <w:rsid w:val="002147A0"/>
    <w:rsid w:val="002162EC"/>
    <w:rsid w:val="002204DA"/>
    <w:rsid w:val="0022371A"/>
    <w:rsid w:val="002251A9"/>
    <w:rsid w:val="0025010C"/>
    <w:rsid w:val="00250967"/>
    <w:rsid w:val="002520AD"/>
    <w:rsid w:val="002547CB"/>
    <w:rsid w:val="00257DF8"/>
    <w:rsid w:val="00257E4A"/>
    <w:rsid w:val="0027175D"/>
    <w:rsid w:val="00277C8A"/>
    <w:rsid w:val="00280A3F"/>
    <w:rsid w:val="002A56AD"/>
    <w:rsid w:val="002B7099"/>
    <w:rsid w:val="002C044E"/>
    <w:rsid w:val="002D2DA1"/>
    <w:rsid w:val="002D541B"/>
    <w:rsid w:val="002D5AF0"/>
    <w:rsid w:val="002E039B"/>
    <w:rsid w:val="002E4993"/>
    <w:rsid w:val="002E5BAC"/>
    <w:rsid w:val="002E6036"/>
    <w:rsid w:val="002E7635"/>
    <w:rsid w:val="002F265A"/>
    <w:rsid w:val="002F40FA"/>
    <w:rsid w:val="002F73C6"/>
    <w:rsid w:val="002F7520"/>
    <w:rsid w:val="00302F56"/>
    <w:rsid w:val="00305EFE"/>
    <w:rsid w:val="00310F95"/>
    <w:rsid w:val="00312966"/>
    <w:rsid w:val="00313D85"/>
    <w:rsid w:val="00315CE3"/>
    <w:rsid w:val="00316598"/>
    <w:rsid w:val="00320A41"/>
    <w:rsid w:val="00320C7A"/>
    <w:rsid w:val="0032260F"/>
    <w:rsid w:val="003251FE"/>
    <w:rsid w:val="003255DF"/>
    <w:rsid w:val="003274DB"/>
    <w:rsid w:val="00327FBF"/>
    <w:rsid w:val="00333065"/>
    <w:rsid w:val="00336410"/>
    <w:rsid w:val="00355D9A"/>
    <w:rsid w:val="003569B3"/>
    <w:rsid w:val="0036382D"/>
    <w:rsid w:val="00365274"/>
    <w:rsid w:val="00380350"/>
    <w:rsid w:val="00380B4E"/>
    <w:rsid w:val="003816E4"/>
    <w:rsid w:val="00386432"/>
    <w:rsid w:val="00392A6F"/>
    <w:rsid w:val="003947A1"/>
    <w:rsid w:val="003A02C9"/>
    <w:rsid w:val="003A45D9"/>
    <w:rsid w:val="003A7759"/>
    <w:rsid w:val="003B03EA"/>
    <w:rsid w:val="003B0E79"/>
    <w:rsid w:val="003B4B27"/>
    <w:rsid w:val="003B5C7C"/>
    <w:rsid w:val="003C7C34"/>
    <w:rsid w:val="003D0542"/>
    <w:rsid w:val="003D0F37"/>
    <w:rsid w:val="003D49C0"/>
    <w:rsid w:val="003D5150"/>
    <w:rsid w:val="003E18A5"/>
    <w:rsid w:val="003E5FD2"/>
    <w:rsid w:val="003F1C3A"/>
    <w:rsid w:val="00401703"/>
    <w:rsid w:val="0040376B"/>
    <w:rsid w:val="00405755"/>
    <w:rsid w:val="00406277"/>
    <w:rsid w:val="00406331"/>
    <w:rsid w:val="004076B9"/>
    <w:rsid w:val="00416165"/>
    <w:rsid w:val="00424475"/>
    <w:rsid w:val="00434484"/>
    <w:rsid w:val="00435D3F"/>
    <w:rsid w:val="00441393"/>
    <w:rsid w:val="00443866"/>
    <w:rsid w:val="0044432C"/>
    <w:rsid w:val="0044753A"/>
    <w:rsid w:val="00447CF0"/>
    <w:rsid w:val="004507BC"/>
    <w:rsid w:val="00456EE9"/>
    <w:rsid w:val="00456F10"/>
    <w:rsid w:val="004648CC"/>
    <w:rsid w:val="004673FD"/>
    <w:rsid w:val="00470488"/>
    <w:rsid w:val="00471C48"/>
    <w:rsid w:val="00492344"/>
    <w:rsid w:val="00492A8D"/>
    <w:rsid w:val="004A1A86"/>
    <w:rsid w:val="004A1E3C"/>
    <w:rsid w:val="004B518C"/>
    <w:rsid w:val="004B701F"/>
    <w:rsid w:val="004C3279"/>
    <w:rsid w:val="004C61B4"/>
    <w:rsid w:val="004D24EC"/>
    <w:rsid w:val="004D5D33"/>
    <w:rsid w:val="004E1D57"/>
    <w:rsid w:val="004E1F16"/>
    <w:rsid w:val="004E235B"/>
    <w:rsid w:val="004E2F16"/>
    <w:rsid w:val="004E4D98"/>
    <w:rsid w:val="004E4EC6"/>
    <w:rsid w:val="004E709D"/>
    <w:rsid w:val="00503044"/>
    <w:rsid w:val="00510795"/>
    <w:rsid w:val="00522666"/>
    <w:rsid w:val="00523040"/>
    <w:rsid w:val="00526234"/>
    <w:rsid w:val="00527DCC"/>
    <w:rsid w:val="005305CA"/>
    <w:rsid w:val="00530A84"/>
    <w:rsid w:val="00533B78"/>
    <w:rsid w:val="005378B8"/>
    <w:rsid w:val="00545234"/>
    <w:rsid w:val="00551FB6"/>
    <w:rsid w:val="00557434"/>
    <w:rsid w:val="005629E8"/>
    <w:rsid w:val="00564664"/>
    <w:rsid w:val="005649D1"/>
    <w:rsid w:val="00575520"/>
    <w:rsid w:val="00587D99"/>
    <w:rsid w:val="00591232"/>
    <w:rsid w:val="0059159F"/>
    <w:rsid w:val="00595415"/>
    <w:rsid w:val="005957DA"/>
    <w:rsid w:val="00597652"/>
    <w:rsid w:val="005A0449"/>
    <w:rsid w:val="005A080B"/>
    <w:rsid w:val="005A19E9"/>
    <w:rsid w:val="005A5370"/>
    <w:rsid w:val="005A5EAA"/>
    <w:rsid w:val="005B12A5"/>
    <w:rsid w:val="005C161A"/>
    <w:rsid w:val="005C1BCB"/>
    <w:rsid w:val="005C2312"/>
    <w:rsid w:val="005C37E5"/>
    <w:rsid w:val="005C4735"/>
    <w:rsid w:val="005C5C63"/>
    <w:rsid w:val="005C67E5"/>
    <w:rsid w:val="005D304B"/>
    <w:rsid w:val="005E3989"/>
    <w:rsid w:val="005E4659"/>
    <w:rsid w:val="005F104A"/>
    <w:rsid w:val="005F1386"/>
    <w:rsid w:val="005F17C2"/>
    <w:rsid w:val="005F371C"/>
    <w:rsid w:val="005F50F7"/>
    <w:rsid w:val="005F5934"/>
    <w:rsid w:val="0060227D"/>
    <w:rsid w:val="00606A42"/>
    <w:rsid w:val="00610901"/>
    <w:rsid w:val="006127AC"/>
    <w:rsid w:val="00625A83"/>
    <w:rsid w:val="00634A78"/>
    <w:rsid w:val="00640299"/>
    <w:rsid w:val="00642025"/>
    <w:rsid w:val="006463E6"/>
    <w:rsid w:val="0065107F"/>
    <w:rsid w:val="00657038"/>
    <w:rsid w:val="006621F3"/>
    <w:rsid w:val="00666061"/>
    <w:rsid w:val="00667424"/>
    <w:rsid w:val="00667792"/>
    <w:rsid w:val="00671677"/>
    <w:rsid w:val="006750F2"/>
    <w:rsid w:val="00676159"/>
    <w:rsid w:val="00682F47"/>
    <w:rsid w:val="00683CF5"/>
    <w:rsid w:val="0068553C"/>
    <w:rsid w:val="00685F34"/>
    <w:rsid w:val="006975A8"/>
    <w:rsid w:val="00697AF7"/>
    <w:rsid w:val="006A48A6"/>
    <w:rsid w:val="006A4C44"/>
    <w:rsid w:val="006B2D4C"/>
    <w:rsid w:val="006B32ED"/>
    <w:rsid w:val="006C26D4"/>
    <w:rsid w:val="006C3053"/>
    <w:rsid w:val="006C3466"/>
    <w:rsid w:val="006C71B1"/>
    <w:rsid w:val="006D0994"/>
    <w:rsid w:val="006E0E7D"/>
    <w:rsid w:val="006E207B"/>
    <w:rsid w:val="006E2635"/>
    <w:rsid w:val="006E58C0"/>
    <w:rsid w:val="006F16E6"/>
    <w:rsid w:val="006F1C14"/>
    <w:rsid w:val="00717D7F"/>
    <w:rsid w:val="0072592B"/>
    <w:rsid w:val="0072737A"/>
    <w:rsid w:val="00731DEE"/>
    <w:rsid w:val="007326BF"/>
    <w:rsid w:val="007407D6"/>
    <w:rsid w:val="0074389F"/>
    <w:rsid w:val="00745A76"/>
    <w:rsid w:val="00755B03"/>
    <w:rsid w:val="00766AD4"/>
    <w:rsid w:val="00770866"/>
    <w:rsid w:val="007715E8"/>
    <w:rsid w:val="007751AD"/>
    <w:rsid w:val="00776004"/>
    <w:rsid w:val="00783FF6"/>
    <w:rsid w:val="0078486B"/>
    <w:rsid w:val="00784C66"/>
    <w:rsid w:val="00784DE9"/>
    <w:rsid w:val="00785A39"/>
    <w:rsid w:val="00787D8A"/>
    <w:rsid w:val="00790277"/>
    <w:rsid w:val="00791EBC"/>
    <w:rsid w:val="00793577"/>
    <w:rsid w:val="00796570"/>
    <w:rsid w:val="007A272C"/>
    <w:rsid w:val="007A3F1A"/>
    <w:rsid w:val="007A4084"/>
    <w:rsid w:val="007A446A"/>
    <w:rsid w:val="007A6C50"/>
    <w:rsid w:val="007A72CF"/>
    <w:rsid w:val="007B395C"/>
    <w:rsid w:val="007B6A93"/>
    <w:rsid w:val="007B79D8"/>
    <w:rsid w:val="007B7F9D"/>
    <w:rsid w:val="007D2107"/>
    <w:rsid w:val="007D487F"/>
    <w:rsid w:val="007D5895"/>
    <w:rsid w:val="007D77AB"/>
    <w:rsid w:val="007E30DF"/>
    <w:rsid w:val="007E55F2"/>
    <w:rsid w:val="007E594E"/>
    <w:rsid w:val="007F7544"/>
    <w:rsid w:val="00800995"/>
    <w:rsid w:val="00805232"/>
    <w:rsid w:val="00822227"/>
    <w:rsid w:val="00827F87"/>
    <w:rsid w:val="00830E56"/>
    <w:rsid w:val="0083218D"/>
    <w:rsid w:val="008326B2"/>
    <w:rsid w:val="00832845"/>
    <w:rsid w:val="008336A7"/>
    <w:rsid w:val="00837A53"/>
    <w:rsid w:val="00840148"/>
    <w:rsid w:val="00841E15"/>
    <w:rsid w:val="008426F4"/>
    <w:rsid w:val="0084526A"/>
    <w:rsid w:val="00846831"/>
    <w:rsid w:val="0084697E"/>
    <w:rsid w:val="00850F97"/>
    <w:rsid w:val="0085242A"/>
    <w:rsid w:val="00856939"/>
    <w:rsid w:val="008608A4"/>
    <w:rsid w:val="00861B7F"/>
    <w:rsid w:val="00865532"/>
    <w:rsid w:val="008674C1"/>
    <w:rsid w:val="008675C6"/>
    <w:rsid w:val="008737D3"/>
    <w:rsid w:val="008747E0"/>
    <w:rsid w:val="00876841"/>
    <w:rsid w:val="008778FA"/>
    <w:rsid w:val="00883A21"/>
    <w:rsid w:val="00886A89"/>
    <w:rsid w:val="008904CE"/>
    <w:rsid w:val="008972C3"/>
    <w:rsid w:val="008A1B4B"/>
    <w:rsid w:val="008A2E70"/>
    <w:rsid w:val="008A5884"/>
    <w:rsid w:val="008B14DC"/>
    <w:rsid w:val="008B237E"/>
    <w:rsid w:val="008C33B5"/>
    <w:rsid w:val="008C67F5"/>
    <w:rsid w:val="008D017F"/>
    <w:rsid w:val="008D1018"/>
    <w:rsid w:val="008D16C2"/>
    <w:rsid w:val="008D5ED1"/>
    <w:rsid w:val="008E1F69"/>
    <w:rsid w:val="008E59A3"/>
    <w:rsid w:val="008F57D8"/>
    <w:rsid w:val="008F5D0C"/>
    <w:rsid w:val="00902834"/>
    <w:rsid w:val="009069AA"/>
    <w:rsid w:val="00911CE8"/>
    <w:rsid w:val="00914E26"/>
    <w:rsid w:val="0091590F"/>
    <w:rsid w:val="00920B0A"/>
    <w:rsid w:val="00920E23"/>
    <w:rsid w:val="0092540C"/>
    <w:rsid w:val="00925E0F"/>
    <w:rsid w:val="00926986"/>
    <w:rsid w:val="00931A57"/>
    <w:rsid w:val="009333FB"/>
    <w:rsid w:val="00934B90"/>
    <w:rsid w:val="009414E6"/>
    <w:rsid w:val="00946D4F"/>
    <w:rsid w:val="00954E9B"/>
    <w:rsid w:val="009575C8"/>
    <w:rsid w:val="00960DA3"/>
    <w:rsid w:val="009643B6"/>
    <w:rsid w:val="00971591"/>
    <w:rsid w:val="00974564"/>
    <w:rsid w:val="00974E99"/>
    <w:rsid w:val="009764FA"/>
    <w:rsid w:val="00980192"/>
    <w:rsid w:val="009846A9"/>
    <w:rsid w:val="0098773E"/>
    <w:rsid w:val="00992700"/>
    <w:rsid w:val="0099291C"/>
    <w:rsid w:val="009934DF"/>
    <w:rsid w:val="00994A35"/>
    <w:rsid w:val="00994D97"/>
    <w:rsid w:val="00995229"/>
    <w:rsid w:val="00995B8C"/>
    <w:rsid w:val="009A0F4C"/>
    <w:rsid w:val="009A777B"/>
    <w:rsid w:val="009B5154"/>
    <w:rsid w:val="009B692C"/>
    <w:rsid w:val="009B785E"/>
    <w:rsid w:val="009C26F8"/>
    <w:rsid w:val="009C3A74"/>
    <w:rsid w:val="009C609E"/>
    <w:rsid w:val="009D016E"/>
    <w:rsid w:val="009D3BAF"/>
    <w:rsid w:val="009D4837"/>
    <w:rsid w:val="009E16EC"/>
    <w:rsid w:val="009E4A4D"/>
    <w:rsid w:val="009E6688"/>
    <w:rsid w:val="009F081F"/>
    <w:rsid w:val="00A0234C"/>
    <w:rsid w:val="00A03CFD"/>
    <w:rsid w:val="00A04F81"/>
    <w:rsid w:val="00A13E56"/>
    <w:rsid w:val="00A23D54"/>
    <w:rsid w:val="00A2430D"/>
    <w:rsid w:val="00A24838"/>
    <w:rsid w:val="00A31F08"/>
    <w:rsid w:val="00A326AC"/>
    <w:rsid w:val="00A337ED"/>
    <w:rsid w:val="00A4078E"/>
    <w:rsid w:val="00A4308C"/>
    <w:rsid w:val="00A549B3"/>
    <w:rsid w:val="00A64B1A"/>
    <w:rsid w:val="00A67CD7"/>
    <w:rsid w:val="00A70F46"/>
    <w:rsid w:val="00A72ED7"/>
    <w:rsid w:val="00A75648"/>
    <w:rsid w:val="00A90D86"/>
    <w:rsid w:val="00A9241B"/>
    <w:rsid w:val="00A976C0"/>
    <w:rsid w:val="00A97C44"/>
    <w:rsid w:val="00AA235F"/>
    <w:rsid w:val="00AA3E01"/>
    <w:rsid w:val="00AA46D0"/>
    <w:rsid w:val="00AB04DD"/>
    <w:rsid w:val="00AC33A2"/>
    <w:rsid w:val="00AD415E"/>
    <w:rsid w:val="00AD6D3F"/>
    <w:rsid w:val="00AE65F1"/>
    <w:rsid w:val="00AE6BB4"/>
    <w:rsid w:val="00AE74AD"/>
    <w:rsid w:val="00AF159C"/>
    <w:rsid w:val="00B01873"/>
    <w:rsid w:val="00B1156C"/>
    <w:rsid w:val="00B11E00"/>
    <w:rsid w:val="00B12C6E"/>
    <w:rsid w:val="00B17253"/>
    <w:rsid w:val="00B17BE0"/>
    <w:rsid w:val="00B31A41"/>
    <w:rsid w:val="00B40199"/>
    <w:rsid w:val="00B502FF"/>
    <w:rsid w:val="00B53759"/>
    <w:rsid w:val="00B66EEA"/>
    <w:rsid w:val="00B67422"/>
    <w:rsid w:val="00B70BD4"/>
    <w:rsid w:val="00B71967"/>
    <w:rsid w:val="00B73463"/>
    <w:rsid w:val="00B74FF0"/>
    <w:rsid w:val="00B755D3"/>
    <w:rsid w:val="00B76855"/>
    <w:rsid w:val="00B818EF"/>
    <w:rsid w:val="00B843AB"/>
    <w:rsid w:val="00B9016D"/>
    <w:rsid w:val="00B9146E"/>
    <w:rsid w:val="00B9212C"/>
    <w:rsid w:val="00BA0F98"/>
    <w:rsid w:val="00BA1517"/>
    <w:rsid w:val="00BA2427"/>
    <w:rsid w:val="00BA525E"/>
    <w:rsid w:val="00BA57E9"/>
    <w:rsid w:val="00BA67FD"/>
    <w:rsid w:val="00BA7C48"/>
    <w:rsid w:val="00BB34F1"/>
    <w:rsid w:val="00BC27F6"/>
    <w:rsid w:val="00BC39F4"/>
    <w:rsid w:val="00BC3CEA"/>
    <w:rsid w:val="00BC42F5"/>
    <w:rsid w:val="00BC4B12"/>
    <w:rsid w:val="00BD0748"/>
    <w:rsid w:val="00BD5A37"/>
    <w:rsid w:val="00BD5F5F"/>
    <w:rsid w:val="00BD7EE1"/>
    <w:rsid w:val="00BE2581"/>
    <w:rsid w:val="00BE5568"/>
    <w:rsid w:val="00BF1358"/>
    <w:rsid w:val="00BF6D41"/>
    <w:rsid w:val="00C0106D"/>
    <w:rsid w:val="00C01453"/>
    <w:rsid w:val="00C06998"/>
    <w:rsid w:val="00C077AF"/>
    <w:rsid w:val="00C133BE"/>
    <w:rsid w:val="00C16218"/>
    <w:rsid w:val="00C222B4"/>
    <w:rsid w:val="00C310BA"/>
    <w:rsid w:val="00C330AD"/>
    <w:rsid w:val="00C35CF6"/>
    <w:rsid w:val="00C36028"/>
    <w:rsid w:val="00C417DC"/>
    <w:rsid w:val="00C42C0D"/>
    <w:rsid w:val="00C5073C"/>
    <w:rsid w:val="00C533EC"/>
    <w:rsid w:val="00C5418A"/>
    <w:rsid w:val="00C5470E"/>
    <w:rsid w:val="00C55EFB"/>
    <w:rsid w:val="00C56220"/>
    <w:rsid w:val="00C56585"/>
    <w:rsid w:val="00C56933"/>
    <w:rsid w:val="00C56B3F"/>
    <w:rsid w:val="00C61DDD"/>
    <w:rsid w:val="00C62163"/>
    <w:rsid w:val="00C7627B"/>
    <w:rsid w:val="00C773D9"/>
    <w:rsid w:val="00C80ACE"/>
    <w:rsid w:val="00C81162"/>
    <w:rsid w:val="00C83666"/>
    <w:rsid w:val="00C870B5"/>
    <w:rsid w:val="00C91630"/>
    <w:rsid w:val="00C955BE"/>
    <w:rsid w:val="00C95FF4"/>
    <w:rsid w:val="00C966EB"/>
    <w:rsid w:val="00C97546"/>
    <w:rsid w:val="00CA04B1"/>
    <w:rsid w:val="00CA18FD"/>
    <w:rsid w:val="00CA2DFC"/>
    <w:rsid w:val="00CA48E6"/>
    <w:rsid w:val="00CB03D4"/>
    <w:rsid w:val="00CB4F63"/>
    <w:rsid w:val="00CC2334"/>
    <w:rsid w:val="00CC35EF"/>
    <w:rsid w:val="00CC5048"/>
    <w:rsid w:val="00CC6246"/>
    <w:rsid w:val="00CD4C36"/>
    <w:rsid w:val="00CE2A1E"/>
    <w:rsid w:val="00CE5E46"/>
    <w:rsid w:val="00CF0FDE"/>
    <w:rsid w:val="00CF22B5"/>
    <w:rsid w:val="00CF2A39"/>
    <w:rsid w:val="00CF311D"/>
    <w:rsid w:val="00D03225"/>
    <w:rsid w:val="00D12F28"/>
    <w:rsid w:val="00D1463A"/>
    <w:rsid w:val="00D21C6A"/>
    <w:rsid w:val="00D30A9C"/>
    <w:rsid w:val="00D3700C"/>
    <w:rsid w:val="00D40847"/>
    <w:rsid w:val="00D43795"/>
    <w:rsid w:val="00D4402A"/>
    <w:rsid w:val="00D44735"/>
    <w:rsid w:val="00D44A9B"/>
    <w:rsid w:val="00D47A1C"/>
    <w:rsid w:val="00D47CFE"/>
    <w:rsid w:val="00D561A6"/>
    <w:rsid w:val="00D653B1"/>
    <w:rsid w:val="00D65EF9"/>
    <w:rsid w:val="00D704D7"/>
    <w:rsid w:val="00D74AE1"/>
    <w:rsid w:val="00D77012"/>
    <w:rsid w:val="00D865A8"/>
    <w:rsid w:val="00D92C2D"/>
    <w:rsid w:val="00D942EA"/>
    <w:rsid w:val="00DA0837"/>
    <w:rsid w:val="00DA09DA"/>
    <w:rsid w:val="00DA11AA"/>
    <w:rsid w:val="00DA17CD"/>
    <w:rsid w:val="00DB25B3"/>
    <w:rsid w:val="00DB5155"/>
    <w:rsid w:val="00DC1BA1"/>
    <w:rsid w:val="00DD1DE5"/>
    <w:rsid w:val="00DE0893"/>
    <w:rsid w:val="00DE0F42"/>
    <w:rsid w:val="00DE2814"/>
    <w:rsid w:val="00DF172E"/>
    <w:rsid w:val="00DF68EA"/>
    <w:rsid w:val="00E01272"/>
    <w:rsid w:val="00E03846"/>
    <w:rsid w:val="00E07706"/>
    <w:rsid w:val="00E20A7D"/>
    <w:rsid w:val="00E27A2F"/>
    <w:rsid w:val="00E31F4B"/>
    <w:rsid w:val="00E36CD3"/>
    <w:rsid w:val="00E42A94"/>
    <w:rsid w:val="00E458BF"/>
    <w:rsid w:val="00E62428"/>
    <w:rsid w:val="00E6745D"/>
    <w:rsid w:val="00E706E7"/>
    <w:rsid w:val="00E714E1"/>
    <w:rsid w:val="00E8092C"/>
    <w:rsid w:val="00E82B9F"/>
    <w:rsid w:val="00E84229"/>
    <w:rsid w:val="00E84417"/>
    <w:rsid w:val="00E90E4E"/>
    <w:rsid w:val="00E9391E"/>
    <w:rsid w:val="00E93C3D"/>
    <w:rsid w:val="00E962F7"/>
    <w:rsid w:val="00E97DF2"/>
    <w:rsid w:val="00EA1052"/>
    <w:rsid w:val="00EA218F"/>
    <w:rsid w:val="00EA2D1E"/>
    <w:rsid w:val="00EA4F29"/>
    <w:rsid w:val="00EA5741"/>
    <w:rsid w:val="00EA5752"/>
    <w:rsid w:val="00EA5F83"/>
    <w:rsid w:val="00EA6F9D"/>
    <w:rsid w:val="00EB6F3C"/>
    <w:rsid w:val="00EC1E2C"/>
    <w:rsid w:val="00EC35DD"/>
    <w:rsid w:val="00EC59FA"/>
    <w:rsid w:val="00ED0CF1"/>
    <w:rsid w:val="00ED2A8D"/>
    <w:rsid w:val="00ED4039"/>
    <w:rsid w:val="00EE54CB"/>
    <w:rsid w:val="00EF1C54"/>
    <w:rsid w:val="00EF3A7B"/>
    <w:rsid w:val="00EF404B"/>
    <w:rsid w:val="00EF5BD9"/>
    <w:rsid w:val="00EF6243"/>
    <w:rsid w:val="00F00376"/>
    <w:rsid w:val="00F157E2"/>
    <w:rsid w:val="00F35F2D"/>
    <w:rsid w:val="00F527AC"/>
    <w:rsid w:val="00F575BD"/>
    <w:rsid w:val="00F57B07"/>
    <w:rsid w:val="00F61D83"/>
    <w:rsid w:val="00F62207"/>
    <w:rsid w:val="00F65DD1"/>
    <w:rsid w:val="00F707B3"/>
    <w:rsid w:val="00F71135"/>
    <w:rsid w:val="00F725F1"/>
    <w:rsid w:val="00F752E1"/>
    <w:rsid w:val="00F7596E"/>
    <w:rsid w:val="00F75D61"/>
    <w:rsid w:val="00F83A53"/>
    <w:rsid w:val="00F90461"/>
    <w:rsid w:val="00F905E1"/>
    <w:rsid w:val="00F938CF"/>
    <w:rsid w:val="00FA0737"/>
    <w:rsid w:val="00FA37F7"/>
    <w:rsid w:val="00FB1C7E"/>
    <w:rsid w:val="00FB6A3D"/>
    <w:rsid w:val="00FC1EB1"/>
    <w:rsid w:val="00FC378B"/>
    <w:rsid w:val="00FC3977"/>
    <w:rsid w:val="00FD2888"/>
    <w:rsid w:val="00FD2E36"/>
    <w:rsid w:val="00FD2F16"/>
    <w:rsid w:val="00FD6065"/>
    <w:rsid w:val="00FF6538"/>
    <w:rsid w:val="04447FB3"/>
    <w:rsid w:val="04AC6C6F"/>
    <w:rsid w:val="07B23062"/>
    <w:rsid w:val="0C721950"/>
    <w:rsid w:val="0CC7352F"/>
    <w:rsid w:val="0EAD23F4"/>
    <w:rsid w:val="128F028B"/>
    <w:rsid w:val="1C343EF3"/>
    <w:rsid w:val="20601879"/>
    <w:rsid w:val="241C63FF"/>
    <w:rsid w:val="27337CE7"/>
    <w:rsid w:val="27405694"/>
    <w:rsid w:val="2BDC30B0"/>
    <w:rsid w:val="333A41AC"/>
    <w:rsid w:val="33E32A95"/>
    <w:rsid w:val="35B643C6"/>
    <w:rsid w:val="3618749C"/>
    <w:rsid w:val="3BB508EB"/>
    <w:rsid w:val="43D441A9"/>
    <w:rsid w:val="44B708FD"/>
    <w:rsid w:val="45B21C55"/>
    <w:rsid w:val="4800731A"/>
    <w:rsid w:val="4B2676E8"/>
    <w:rsid w:val="4C2555A1"/>
    <w:rsid w:val="4E121B55"/>
    <w:rsid w:val="4E21623C"/>
    <w:rsid w:val="55306D65"/>
    <w:rsid w:val="563524EF"/>
    <w:rsid w:val="5EA310EF"/>
    <w:rsid w:val="60CA4511"/>
    <w:rsid w:val="63E1404C"/>
    <w:rsid w:val="66F56949"/>
    <w:rsid w:val="768434BA"/>
    <w:rsid w:val="776C431C"/>
    <w:rsid w:val="7A6335B5"/>
    <w:rsid w:val="7EDA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86"/>
    <o:shapelayout v:ext="edit">
      <o:idmap v:ext="edit" data="2"/>
    </o:shapelayout>
  </w:shapeDefaults>
  <w:decimalSymbol w:val="."/>
  <w:listSeparator w:val=","/>
  <w14:docId w14:val="7CCD1034"/>
  <w15:docId w15:val="{29CE9433-0806-4BAA-BE24-9A9E2C3C9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 w:qFormat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unhideWhenUsed="1" w:qFormat="1"/>
    <w:lsdException w:name="toc 4" w:uiPriority="39" w:unhideWhenUsed="1" w:qFormat="1"/>
    <w:lsdException w:name="toc 5" w:uiPriority="39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semiHidden="1" w:unhideWhenUsed="1"/>
    <w:lsdException w:name="footnote text" w:unhideWhenUsed="1" w:qFormat="1"/>
    <w:lsdException w:name="annotation text" w:uiPriority="0" w:unhideWhenUsed="1" w:qFormat="1"/>
    <w:lsdException w:name="header" w:uiPriority="0" w:qFormat="1"/>
    <w:lsdException w:name="footer" w:uiPriority="0" w:qFormat="1"/>
    <w:lsdException w:name="index heading" w:semiHidden="1" w:uiPriority="0" w:unhideWhenUsed="1"/>
    <w:lsdException w:name="caption" w:uiPriority="35" w:qFormat="1"/>
    <w:lsdException w:name="table of figures" w:qFormat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uiPriority="0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 w:qFormat="1"/>
    <w:lsdException w:name="List Bullet" w:semiHidden="1" w:uiPriority="0" w:unhideWhenUsed="1"/>
    <w:lsdException w:name="List Number" w:semiHidden="1" w:uiPriority="0" w:qFormat="1"/>
    <w:lsdException w:name="List 2" w:unhideWhenUsed="1" w:qFormat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uiPriority="0" w:unhideWhenUsed="1" w:qFormat="1"/>
    <w:lsdException w:name="Body Text Indent 2" w:semiHidden="1" w:uiPriority="0" w:unhideWhenUsed="1"/>
    <w:lsdException w:name="Body Text Indent 3" w:semiHidden="1" w:uiPriority="0" w:unhideWhenUsed="1" w:qFormat="1"/>
    <w:lsdException w:name="Block Text" w:semiHidden="1" w:uiPriority="0" w:unhideWhenUsed="1"/>
    <w:lsdException w:name="Hyperlink" w:unhideWhenUsed="1" w:qFormat="1"/>
    <w:lsdException w:name="FollowedHyperlink" w:uiPriority="0" w:qFormat="1"/>
    <w:lsdException w:name="Strong" w:uiPriority="22"/>
    <w:lsdException w:name="Emphasis" w:uiPriority="0" w:qFormat="1"/>
    <w:lsdException w:name="Document Map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uiPriority="0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 w:qFormat="1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Heading1separationline"/>
    <w:link w:val="Heading1Char"/>
    <w:qFormat/>
    <w:pPr>
      <w:keepNext/>
      <w:keepLines/>
      <w:numPr>
        <w:numId w:val="1"/>
      </w:numPr>
      <w:spacing w:before="240" w:after="20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Heading2separationline"/>
    <w:link w:val="Heading2Char"/>
    <w:qFormat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6" w:themeColor="accent1" w:themeShade="80"/>
    </w:rPr>
  </w:style>
  <w:style w:type="paragraph" w:styleId="Heading7">
    <w:name w:val="heading 7"/>
    <w:basedOn w:val="Normal"/>
    <w:next w:val="Normal"/>
    <w:link w:val="Heading7Char"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separationline">
    <w:name w:val="Heading 1 separation line"/>
    <w:basedOn w:val="Normal"/>
    <w:next w:val="BodyText"/>
    <w:qFormat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styleId="BodyText">
    <w:name w:val="Body Text"/>
    <w:basedOn w:val="Normal"/>
    <w:link w:val="BodyTextChar"/>
    <w:unhideWhenUsed/>
    <w:qFormat/>
    <w:pPr>
      <w:spacing w:after="120"/>
      <w:jc w:val="both"/>
    </w:pPr>
    <w:rPr>
      <w:sz w:val="22"/>
    </w:rPr>
  </w:style>
  <w:style w:type="paragraph" w:customStyle="1" w:styleId="Heading2separationline">
    <w:name w:val="Heading 2 separation line"/>
    <w:basedOn w:val="Normal"/>
    <w:next w:val="BodyText"/>
    <w:qFormat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TOC7">
    <w:name w:val="toc 7"/>
    <w:basedOn w:val="Normal"/>
    <w:next w:val="Normal"/>
    <w:autoRedefine/>
    <w:qFormat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ListNumber">
    <w:name w:val="List Number"/>
    <w:basedOn w:val="Normal"/>
    <w:semiHidden/>
    <w:qFormat/>
    <w:pPr>
      <w:numPr>
        <w:numId w:val="2"/>
      </w:numPr>
      <w:contextualSpacing/>
    </w:pPr>
  </w:style>
  <w:style w:type="paragraph" w:styleId="Caption">
    <w:name w:val="caption"/>
    <w:basedOn w:val="Normal"/>
    <w:next w:val="Normal"/>
    <w:uiPriority w:val="35"/>
    <w:qFormat/>
    <w:rPr>
      <w:b/>
      <w:bCs/>
      <w:i/>
      <w:color w:val="575756"/>
      <w:sz w:val="22"/>
      <w:u w:val="single"/>
    </w:rPr>
  </w:style>
  <w:style w:type="paragraph" w:styleId="DocumentMap">
    <w:name w:val="Document Map"/>
    <w:basedOn w:val="Normal"/>
    <w:link w:val="DocumentMapChar"/>
    <w:qFormat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paragraph" w:styleId="CommentText">
    <w:name w:val="annotation text"/>
    <w:basedOn w:val="Normal"/>
    <w:link w:val="CommentTextChar"/>
    <w:unhideWhenUsed/>
    <w:qFormat/>
    <w:pPr>
      <w:spacing w:line="240" w:lineRule="auto"/>
    </w:pPr>
    <w:rPr>
      <w:sz w:val="24"/>
      <w:szCs w:val="24"/>
    </w:rPr>
  </w:style>
  <w:style w:type="paragraph" w:styleId="BodyText3">
    <w:name w:val="Body Text 3"/>
    <w:basedOn w:val="Normal"/>
    <w:link w:val="BodyText3Char"/>
    <w:unhideWhenUsed/>
    <w:qFormat/>
    <w:pPr>
      <w:spacing w:after="120"/>
    </w:pPr>
    <w:rPr>
      <w:sz w:val="16"/>
      <w:szCs w:val="16"/>
    </w:rPr>
  </w:style>
  <w:style w:type="paragraph" w:styleId="ListNumber3">
    <w:name w:val="List Number 3"/>
    <w:basedOn w:val="Normal"/>
    <w:uiPriority w:val="99"/>
    <w:unhideWhenUsed/>
    <w:qFormat/>
    <w:pPr>
      <w:contextualSpacing/>
    </w:pPr>
  </w:style>
  <w:style w:type="paragraph" w:styleId="List2">
    <w:name w:val="List 2"/>
    <w:basedOn w:val="Normal"/>
    <w:uiPriority w:val="99"/>
    <w:unhideWhenUsed/>
    <w:qFormat/>
    <w:pPr>
      <w:ind w:left="720" w:hanging="360"/>
      <w:contextualSpacing/>
    </w:pPr>
  </w:style>
  <w:style w:type="paragraph" w:styleId="TOC5">
    <w:name w:val="toc 5"/>
    <w:basedOn w:val="Normal"/>
    <w:next w:val="Normal"/>
    <w:autoRedefine/>
    <w:uiPriority w:val="39"/>
    <w:qFormat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3">
    <w:name w:val="toc 3"/>
    <w:basedOn w:val="Normal"/>
    <w:next w:val="Normal"/>
    <w:uiPriority w:val="39"/>
    <w:unhideWhenUsed/>
    <w:qFormat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8">
    <w:name w:val="toc 8"/>
    <w:basedOn w:val="Normal"/>
    <w:next w:val="Normal"/>
    <w:autoRedefine/>
    <w:qFormat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link w:val="FooterChar"/>
    <w:qFormat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qFormat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OC1">
    <w:name w:val="toc 1"/>
    <w:basedOn w:val="Normal"/>
    <w:next w:val="Normal"/>
    <w:uiPriority w:val="39"/>
    <w:qFormat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color w:val="00558C" w:themeColor="accent1"/>
      <w:sz w:val="22"/>
    </w:rPr>
  </w:style>
  <w:style w:type="paragraph" w:styleId="TOC4">
    <w:name w:val="toc 4"/>
    <w:basedOn w:val="Normal"/>
    <w:next w:val="Normal"/>
    <w:autoRedefine/>
    <w:uiPriority w:val="39"/>
    <w:unhideWhenUsed/>
    <w:qFormat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List">
    <w:name w:val="List"/>
    <w:basedOn w:val="Normal"/>
    <w:uiPriority w:val="99"/>
    <w:unhideWhenUsed/>
    <w:qFormat/>
    <w:pPr>
      <w:ind w:left="360" w:hanging="360"/>
      <w:contextualSpacing/>
    </w:pPr>
    <w:rPr>
      <w:sz w:val="22"/>
    </w:rPr>
  </w:style>
  <w:style w:type="paragraph" w:styleId="FootnoteText">
    <w:name w:val="footnote text"/>
    <w:basedOn w:val="Normal"/>
    <w:link w:val="FootnoteTextChar"/>
    <w:uiPriority w:val="99"/>
    <w:unhideWhenUsed/>
    <w:qFormat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paragraph" w:styleId="TOC6">
    <w:name w:val="toc 6"/>
    <w:basedOn w:val="Normal"/>
    <w:next w:val="Normal"/>
    <w:autoRedefine/>
    <w:qFormat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semiHidden/>
    <w:unhideWhenUsed/>
    <w:qFormat/>
    <w:pPr>
      <w:spacing w:after="120"/>
      <w:ind w:left="360"/>
    </w:pPr>
    <w:rPr>
      <w:sz w:val="16"/>
      <w:szCs w:val="16"/>
    </w:rPr>
  </w:style>
  <w:style w:type="paragraph" w:styleId="TableofFigures">
    <w:name w:val="table of figures"/>
    <w:basedOn w:val="Normal"/>
    <w:next w:val="Normal"/>
    <w:uiPriority w:val="99"/>
    <w:qFormat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styleId="TOC2">
    <w:name w:val="toc 2"/>
    <w:basedOn w:val="Normal"/>
    <w:next w:val="Normal"/>
    <w:autoRedefine/>
    <w:uiPriority w:val="39"/>
    <w:qFormat/>
    <w:pPr>
      <w:tabs>
        <w:tab w:val="right" w:leader="dot" w:pos="9781"/>
      </w:tabs>
      <w:spacing w:after="40" w:line="300" w:lineRule="atLeast"/>
      <w:ind w:left="709" w:right="425" w:hanging="709"/>
    </w:pPr>
    <w:rPr>
      <w:color w:val="00558C" w:themeColor="accent1"/>
      <w:sz w:val="22"/>
    </w:rPr>
  </w:style>
  <w:style w:type="paragraph" w:styleId="TOC9">
    <w:name w:val="toc 9"/>
    <w:basedOn w:val="Normal"/>
    <w:next w:val="Normal"/>
    <w:autoRedefine/>
    <w:qFormat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styleId="NormalWeb">
    <w:name w:val="Normal (Web)"/>
    <w:basedOn w:val="Normal"/>
    <w:uiPriority w:val="99"/>
    <w:qFormat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styleId="Index1">
    <w:name w:val="index 1"/>
    <w:basedOn w:val="Normal"/>
    <w:next w:val="Normal"/>
    <w:autoRedefine/>
    <w:semiHidden/>
    <w:unhideWhenUsed/>
    <w:qFormat/>
    <w:pPr>
      <w:spacing w:line="240" w:lineRule="auto"/>
      <w:ind w:left="180" w:hanging="180"/>
    </w:pPr>
  </w:style>
  <w:style w:type="paragraph" w:styleId="Title">
    <w:name w:val="Title"/>
    <w:basedOn w:val="Normal"/>
    <w:link w:val="TitleChar"/>
    <w:qFormat/>
    <w:pPr>
      <w:spacing w:before="18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nhideWhenUsed/>
    <w:qFormat/>
    <w:rPr>
      <w:b/>
      <w:bCs/>
      <w:sz w:val="20"/>
      <w:szCs w:val="20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table" w:styleId="MediumShading1">
    <w:name w:val="Medium Shading 1"/>
    <w:basedOn w:val="TableNormal"/>
    <w:uiPriority w:val="63"/>
    <w:qFormat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  <w:tl2br w:val="nil"/>
          <w:tr2bl w:val="nil"/>
        </w:tcBorders>
        <w:shd w:val="clear" w:color="auto" w:fill="C6EDFF" w:themeFill="accent2" w:themeFillTint="33"/>
      </w:tcPr>
    </w:tblStylePr>
  </w:style>
  <w:style w:type="character" w:styleId="PageNumber">
    <w:name w:val="page number"/>
    <w:qFormat/>
    <w:rPr>
      <w:rFonts w:asciiTheme="minorHAnsi" w:hAnsiTheme="minorHAnsi"/>
      <w:sz w:val="15"/>
    </w:rPr>
  </w:style>
  <w:style w:type="character" w:styleId="FollowedHyperlink">
    <w:name w:val="FollowedHyperlink"/>
    <w:qFormat/>
    <w:rPr>
      <w:color w:val="800080"/>
      <w:u w:val="single"/>
    </w:rPr>
  </w:style>
  <w:style w:type="character" w:styleId="Emphasis">
    <w:name w:val="Emphasis"/>
    <w:qFormat/>
    <w:rPr>
      <w:i/>
      <w:iCs/>
    </w:rPr>
  </w:style>
  <w:style w:type="character" w:styleId="Hyperlink">
    <w:name w:val="Hyperlink"/>
    <w:basedOn w:val="DefaultParagraphFont"/>
    <w:uiPriority w:val="99"/>
    <w:unhideWhenUsed/>
    <w:qFormat/>
    <w:rPr>
      <w:color w:val="00558C" w:themeColor="accent1"/>
      <w:u w:val="single"/>
    </w:rPr>
  </w:style>
  <w:style w:type="character" w:styleId="CommentReference">
    <w:name w:val="annotation reference"/>
    <w:basedOn w:val="DefaultParagraphFont"/>
    <w:unhideWhenUsed/>
    <w:qFormat/>
    <w:rPr>
      <w:sz w:val="18"/>
      <w:szCs w:val="18"/>
      <w:lang w:val="en-GB"/>
    </w:rPr>
  </w:style>
  <w:style w:type="character" w:styleId="HTMLCite">
    <w:name w:val="HTML Cite"/>
    <w:qFormat/>
    <w:rPr>
      <w:i/>
      <w:iCs/>
    </w:rPr>
  </w:style>
  <w:style w:type="character" w:styleId="FootnoteReference">
    <w:name w:val="footnote reference"/>
    <w:uiPriority w:val="99"/>
    <w:qFormat/>
    <w:rPr>
      <w:rFonts w:asciiTheme="minorHAnsi" w:hAnsiTheme="minorHAnsi"/>
      <w:sz w:val="20"/>
      <w:vertAlign w:val="superscript"/>
    </w:rPr>
  </w:style>
  <w:style w:type="character" w:customStyle="1" w:styleId="HeaderChar">
    <w:name w:val="Header Char"/>
    <w:basedOn w:val="DefaultParagraphFont"/>
    <w:link w:val="Header"/>
    <w:qFormat/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qFormat/>
    <w:rPr>
      <w:sz w:val="20"/>
      <w:lang w:val="en-GB"/>
    </w:rPr>
  </w:style>
  <w:style w:type="character" w:customStyle="1" w:styleId="BalloonTextChar">
    <w:name w:val="Balloon Text Char"/>
    <w:basedOn w:val="DefaultParagraphFont"/>
    <w:link w:val="BalloonText"/>
    <w:qFormat/>
    <w:rPr>
      <w:rFonts w:ascii="Tahoma" w:hAnsi="Tahoma" w:cs="Tahoma"/>
      <w:sz w:val="16"/>
      <w:szCs w:val="16"/>
      <w:lang w:val="en-GB"/>
    </w:rPr>
  </w:style>
  <w:style w:type="paragraph" w:customStyle="1" w:styleId="Documenttype">
    <w:name w:val="Document type"/>
    <w:basedOn w:val="Normal"/>
    <w:qFormat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qFormat/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qFormat/>
    <w:rPr>
      <w:rFonts w:asciiTheme="majorHAnsi" w:eastAsiaTheme="majorEastAsia" w:hAnsiTheme="majorHAnsi" w:cstheme="majorBidi"/>
      <w:b/>
      <w:caps/>
      <w:color w:val="00558C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qFormat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qFormat/>
    <w:rPr>
      <w:rFonts w:asciiTheme="majorHAnsi" w:eastAsiaTheme="majorEastAsia" w:hAnsiTheme="majorHAnsi" w:cstheme="majorBidi"/>
      <w:b/>
      <w:iCs/>
      <w:color w:val="00558C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qFormat/>
    <w:rPr>
      <w:rFonts w:asciiTheme="majorHAnsi" w:eastAsiaTheme="majorEastAsia" w:hAnsiTheme="majorHAnsi" w:cstheme="majorBidi"/>
      <w:iCs/>
      <w:color w:val="00558C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qFormat/>
    <w:rPr>
      <w:rFonts w:asciiTheme="majorHAnsi" w:eastAsiaTheme="majorEastAsia" w:hAnsiTheme="majorHAnsi" w:cstheme="majorBidi"/>
      <w:i/>
      <w:iCs/>
      <w:color w:val="002A46" w:themeColor="accent1" w:themeShade="80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qFormat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qFormat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qFormat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pPr>
      <w:numPr>
        <w:numId w:val="3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Heading1separatationline">
    <w:name w:val="Heading 1 separatation line"/>
    <w:basedOn w:val="Normal"/>
    <w:next w:val="BodyText"/>
    <w:qFormat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Editionnumber">
    <w:name w:val="Edition number"/>
    <w:basedOn w:val="Normal"/>
    <w:qFormat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qFormat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styleId="NoSpacing">
    <w:name w:val="No Spacing"/>
    <w:uiPriority w:val="1"/>
    <w:qFormat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DocumentHistory">
    <w:name w:val="Document History"/>
    <w:basedOn w:val="Header"/>
    <w:link w:val="DocumentHistoryChar"/>
    <w:qFormat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customStyle="1" w:styleId="Tabletext">
    <w:name w:val="Table text"/>
    <w:basedOn w:val="Normal"/>
    <w:qFormat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Revisiontabletexttitle">
    <w:name w:val="Revision table text title"/>
    <w:basedOn w:val="Tabletext"/>
    <w:qFormat/>
    <w:rPr>
      <w:b/>
      <w:color w:val="00558C"/>
    </w:rPr>
  </w:style>
  <w:style w:type="character" w:customStyle="1" w:styleId="BodyTextIndent3Char">
    <w:name w:val="Body Text Indent 3 Char"/>
    <w:basedOn w:val="DefaultParagraphFont"/>
    <w:link w:val="BodyTextIndent3"/>
    <w:semiHidden/>
    <w:qFormat/>
    <w:rPr>
      <w:sz w:val="16"/>
      <w:szCs w:val="16"/>
      <w:lang w:val="en-GB"/>
    </w:rPr>
  </w:style>
  <w:style w:type="paragraph" w:customStyle="1" w:styleId="Bullet2">
    <w:name w:val="Bullet 2"/>
    <w:basedOn w:val="Normal"/>
    <w:link w:val="Bullet2Char"/>
    <w:qFormat/>
    <w:pPr>
      <w:numPr>
        <w:numId w:val="4"/>
      </w:numPr>
      <w:spacing w:after="120"/>
      <w:ind w:left="1417" w:hanging="425"/>
    </w:pPr>
    <w:rPr>
      <w:color w:val="000000" w:themeColor="text1"/>
      <w:sz w:val="22"/>
    </w:rPr>
  </w:style>
  <w:style w:type="paragraph" w:customStyle="1" w:styleId="Footereditionno">
    <w:name w:val="Footer edition no."/>
    <w:basedOn w:val="Normal"/>
    <w:qFormat/>
    <w:pPr>
      <w:tabs>
        <w:tab w:val="right" w:pos="10206"/>
      </w:tabs>
    </w:pPr>
    <w:rPr>
      <w:b/>
      <w:color w:val="00558C"/>
      <w:sz w:val="15"/>
    </w:rPr>
  </w:style>
  <w:style w:type="paragraph" w:customStyle="1" w:styleId="AppendixHead2">
    <w:name w:val="Appendix Head 2"/>
    <w:basedOn w:val="AppendixtitleHead1"/>
    <w:next w:val="Heading2separationline"/>
    <w:qFormat/>
    <w:pPr>
      <w:numPr>
        <w:ilvl w:val="1"/>
      </w:numPr>
      <w:spacing w:after="120"/>
    </w:pPr>
    <w:rPr>
      <w:rFonts w:cs="Arial"/>
      <w:sz w:val="24"/>
      <w:lang w:eastAsia="en-GB"/>
    </w:rPr>
  </w:style>
  <w:style w:type="paragraph" w:customStyle="1" w:styleId="AppendixtitleHead1">
    <w:name w:val="Appendix title (Head 1)"/>
    <w:next w:val="BodyText"/>
    <w:qFormat/>
    <w:pPr>
      <w:numPr>
        <w:numId w:val="5"/>
      </w:numPr>
      <w:spacing w:before="120" w:after="240"/>
    </w:pPr>
    <w:rPr>
      <w:rFonts w:asciiTheme="majorHAnsi" w:eastAsia="Calibri" w:hAnsiTheme="majorHAnsi" w:cs="Calibri"/>
      <w:b/>
      <w:bCs/>
      <w:caps/>
      <w:color w:val="00558C"/>
      <w:sz w:val="28"/>
      <w:szCs w:val="28"/>
      <w:lang w:eastAsia="en-US"/>
    </w:rPr>
  </w:style>
  <w:style w:type="paragraph" w:customStyle="1" w:styleId="AppendixHead3">
    <w:name w:val="Appendix Head 3"/>
    <w:basedOn w:val="Normal"/>
    <w:next w:val="BodyText"/>
    <w:qFormat/>
    <w:pPr>
      <w:numPr>
        <w:ilvl w:val="2"/>
        <w:numId w:val="5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pPr>
      <w:numPr>
        <w:ilvl w:val="3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pPr>
      <w:numPr>
        <w:ilvl w:val="4"/>
      </w:numPr>
      <w:ind w:left="1701" w:hanging="1701"/>
    </w:pPr>
    <w:rPr>
      <w:b w:val="0"/>
    </w:rPr>
  </w:style>
  <w:style w:type="character" w:customStyle="1" w:styleId="BodyTextChar">
    <w:name w:val="Body Text Char"/>
    <w:basedOn w:val="DefaultParagraphFont"/>
    <w:link w:val="BodyText"/>
    <w:qFormat/>
    <w:rPr>
      <w:lang w:val="en-GB"/>
    </w:rPr>
  </w:style>
  <w:style w:type="character" w:customStyle="1" w:styleId="CommentTextChar">
    <w:name w:val="Comment Text Char"/>
    <w:basedOn w:val="DefaultParagraphFont"/>
    <w:link w:val="CommentText"/>
    <w:qFormat/>
    <w:rPr>
      <w:sz w:val="24"/>
      <w:szCs w:val="24"/>
      <w:lang w:val="en-GB"/>
    </w:rPr>
  </w:style>
  <w:style w:type="character" w:customStyle="1" w:styleId="CommentSubjectChar">
    <w:name w:val="Comment Subject Char"/>
    <w:basedOn w:val="CommentTextChar"/>
    <w:link w:val="CommentSubject"/>
    <w:qFormat/>
    <w:rPr>
      <w:b/>
      <w:bCs/>
      <w:sz w:val="20"/>
      <w:szCs w:val="20"/>
      <w:lang w:val="en-GB"/>
    </w:rPr>
  </w:style>
  <w:style w:type="paragraph" w:customStyle="1" w:styleId="InsetList">
    <w:name w:val="Inset List"/>
    <w:basedOn w:val="Normal"/>
    <w:qFormat/>
    <w:pPr>
      <w:numPr>
        <w:numId w:val="6"/>
      </w:numPr>
      <w:spacing w:after="120"/>
      <w:jc w:val="both"/>
    </w:pPr>
    <w:rPr>
      <w:sz w:val="22"/>
    </w:rPr>
  </w:style>
  <w:style w:type="paragraph" w:customStyle="1" w:styleId="Lista">
    <w:name w:val="List a"/>
    <w:basedOn w:val="Normal"/>
    <w:qFormat/>
    <w:pPr>
      <w:numPr>
        <w:ilvl w:val="1"/>
        <w:numId w:val="7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Tablecaption">
    <w:name w:val="Table caption"/>
    <w:basedOn w:val="Caption"/>
    <w:next w:val="BodyText"/>
    <w:qFormat/>
    <w:pPr>
      <w:numPr>
        <w:numId w:val="8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customStyle="1" w:styleId="ListofFigures">
    <w:name w:val="List of Figures"/>
    <w:basedOn w:val="Normal"/>
    <w:next w:val="Normal"/>
    <w:qFormat/>
    <w:pPr>
      <w:spacing w:after="240" w:line="480" w:lineRule="atLeast"/>
    </w:pPr>
    <w:rPr>
      <w:b/>
      <w:color w:val="009FE3" w:themeColor="accent2"/>
      <w:sz w:val="40"/>
      <w:szCs w:val="40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Pr>
      <w:sz w:val="18"/>
      <w:szCs w:val="24"/>
      <w:vertAlign w:val="superscript"/>
      <w:lang w:val="en-GB"/>
    </w:rPr>
  </w:style>
  <w:style w:type="paragraph" w:customStyle="1" w:styleId="RecommendationListatext">
    <w:name w:val="Recommendation List a text"/>
    <w:basedOn w:val="Normal"/>
    <w:qFormat/>
    <w:pPr>
      <w:spacing w:after="120"/>
      <w:ind w:left="1559"/>
    </w:pPr>
    <w:rPr>
      <w:sz w:val="24"/>
    </w:rPr>
  </w:style>
  <w:style w:type="paragraph" w:customStyle="1" w:styleId="THECOUNCIL">
    <w:name w:val="THE COUNCIL"/>
    <w:basedOn w:val="Normal"/>
    <w:next w:val="Noting"/>
    <w:qFormat/>
    <w:pPr>
      <w:spacing w:before="240" w:after="360" w:line="240" w:lineRule="auto"/>
      <w:jc w:val="both"/>
    </w:pPr>
    <w:rPr>
      <w:rFonts w:eastAsia="Times New Roman" w:cs="Times New Roman"/>
      <w:b/>
      <w:color w:val="009FE3" w:themeColor="accent2"/>
      <w:sz w:val="48"/>
      <w:szCs w:val="24"/>
    </w:rPr>
  </w:style>
  <w:style w:type="paragraph" w:customStyle="1" w:styleId="Noting">
    <w:name w:val="Noting"/>
    <w:basedOn w:val="BodyText"/>
    <w:qFormat/>
    <w:pPr>
      <w:spacing w:before="120" w:after="240" w:line="240" w:lineRule="auto"/>
      <w:ind w:left="567"/>
    </w:pPr>
    <w:rPr>
      <w:rFonts w:eastAsia="Times New Roman" w:cs="Arial"/>
      <w:sz w:val="24"/>
      <w:szCs w:val="24"/>
    </w:rPr>
  </w:style>
  <w:style w:type="character" w:customStyle="1" w:styleId="Bullet2Char">
    <w:name w:val="Bullet 2 Char"/>
    <w:basedOn w:val="DefaultParagraphFont"/>
    <w:link w:val="Bullet2"/>
    <w:qFormat/>
    <w:rPr>
      <w:color w:val="000000" w:themeColor="text1"/>
      <w:lang w:val="en-GB"/>
    </w:rPr>
  </w:style>
  <w:style w:type="paragraph" w:customStyle="1" w:styleId="Bullet2text">
    <w:name w:val="Bullet 2 text"/>
    <w:basedOn w:val="Normal"/>
    <w:qFormat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text">
    <w:name w:val="List a text"/>
    <w:basedOn w:val="Normal"/>
    <w:qFormat/>
    <w:pPr>
      <w:spacing w:after="120"/>
      <w:ind w:left="1134"/>
    </w:pPr>
    <w:rPr>
      <w:sz w:val="22"/>
    </w:rPr>
  </w:style>
  <w:style w:type="character" w:customStyle="1" w:styleId="DocumentMapChar">
    <w:name w:val="Document Map Char"/>
    <w:basedOn w:val="DefaultParagraphFont"/>
    <w:link w:val="DocumentMap"/>
    <w:qFormat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paragraph" w:customStyle="1" w:styleId="Tableoftables">
    <w:name w:val="Table of tables"/>
    <w:basedOn w:val="TableofFigures"/>
    <w:qFormat/>
    <w:pPr>
      <w:tabs>
        <w:tab w:val="left" w:pos="1134"/>
        <w:tab w:val="right" w:pos="9781"/>
      </w:tabs>
    </w:pPr>
  </w:style>
  <w:style w:type="paragraph" w:customStyle="1" w:styleId="Equationnumber">
    <w:name w:val="Equation number"/>
    <w:basedOn w:val="BodyText"/>
    <w:next w:val="BodyText"/>
    <w:link w:val="EquationnumberChar"/>
    <w:qFormat/>
    <w:pPr>
      <w:numPr>
        <w:numId w:val="9"/>
      </w:numPr>
      <w:spacing w:before="60"/>
      <w:jc w:val="right"/>
    </w:pPr>
  </w:style>
  <w:style w:type="paragraph" w:customStyle="1" w:styleId="TableofAppendices">
    <w:name w:val="Table of Appendices"/>
    <w:basedOn w:val="TableofFigures"/>
    <w:next w:val="BodyText"/>
    <w:qFormat/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table" w:customStyle="1" w:styleId="TableGrid1">
    <w:name w:val="Table Grid1"/>
    <w:basedOn w:val="TableNormal"/>
    <w:uiPriority w:val="59"/>
    <w:qFormat/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qFormat/>
    <w:pPr>
      <w:numPr>
        <w:numId w:val="10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qFormat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qFormat/>
    <w:rPr>
      <w:color w:val="000000" w:themeColor="text1"/>
      <w:lang w:val="en-GB"/>
    </w:rPr>
  </w:style>
  <w:style w:type="paragraph" w:customStyle="1" w:styleId="Figurecaption">
    <w:name w:val="Figure caption"/>
    <w:basedOn w:val="Caption"/>
    <w:next w:val="BodyText"/>
    <w:qFormat/>
    <w:pPr>
      <w:numPr>
        <w:numId w:val="11"/>
      </w:numPr>
      <w:spacing w:before="240" w:after="240"/>
      <w:jc w:val="center"/>
    </w:pPr>
    <w:rPr>
      <w:b w:val="0"/>
      <w:u w:val="none"/>
    </w:rPr>
  </w:style>
  <w:style w:type="paragraph" w:customStyle="1" w:styleId="TableofAnnexes">
    <w:name w:val="Table of Annexes"/>
    <w:basedOn w:val="TableofFigures"/>
    <w:next w:val="Normal"/>
    <w:qFormat/>
  </w:style>
  <w:style w:type="paragraph" w:customStyle="1" w:styleId="PageNumber1">
    <w:name w:val="Page Number1"/>
    <w:basedOn w:val="Normal"/>
    <w:qFormat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Bullet3">
    <w:name w:val="Bullet 3"/>
    <w:basedOn w:val="Normal"/>
    <w:qFormat/>
    <w:pPr>
      <w:numPr>
        <w:numId w:val="12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Reference">
    <w:name w:val="Reference"/>
    <w:basedOn w:val="Normal"/>
    <w:qFormat/>
    <w:pPr>
      <w:tabs>
        <w:tab w:val="left" w:pos="0"/>
      </w:tabs>
      <w:spacing w:after="120" w:line="240" w:lineRule="auto"/>
      <w:ind w:left="567" w:hanging="567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qFormat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qFormat/>
    <w:rPr>
      <w:caps/>
      <w:color w:val="00558C"/>
      <w:sz w:val="50"/>
    </w:rPr>
  </w:style>
  <w:style w:type="paragraph" w:customStyle="1" w:styleId="Footerlandscape">
    <w:name w:val="Footer landscape"/>
    <w:basedOn w:val="Normal"/>
    <w:qFormat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qFormat/>
    <w:pPr>
      <w:pBdr>
        <w:top w:val="single" w:sz="4" w:space="1" w:color="auto"/>
      </w:pBdr>
      <w:tabs>
        <w:tab w:val="right" w:pos="10206"/>
      </w:tabs>
    </w:pPr>
    <w:rPr>
      <w:b/>
      <w:color w:val="00558C"/>
      <w:sz w:val="15"/>
      <w:lang w:val="en-US"/>
    </w:rPr>
  </w:style>
  <w:style w:type="paragraph" w:customStyle="1" w:styleId="Documentname">
    <w:name w:val="Document name"/>
    <w:basedOn w:val="Documenttype"/>
    <w:qFormat/>
    <w:pPr>
      <w:ind w:left="0" w:right="0"/>
    </w:pPr>
    <w:rPr>
      <w:b w:val="0"/>
      <w:color w:val="00558C"/>
    </w:rPr>
  </w:style>
  <w:style w:type="paragraph" w:customStyle="1" w:styleId="Listi-recommendation">
    <w:name w:val="List i - recommendation"/>
    <w:basedOn w:val="Normal"/>
    <w:qFormat/>
    <w:pPr>
      <w:spacing w:after="120"/>
    </w:pPr>
    <w:rPr>
      <w:sz w:val="20"/>
    </w:rPr>
  </w:style>
  <w:style w:type="paragraph" w:customStyle="1" w:styleId="Listitext">
    <w:name w:val="List i text"/>
    <w:basedOn w:val="Normal"/>
    <w:qFormat/>
    <w:pPr>
      <w:ind w:left="2268" w:hanging="567"/>
    </w:pPr>
    <w:rPr>
      <w:sz w:val="20"/>
    </w:rPr>
  </w:style>
  <w:style w:type="paragraph" w:customStyle="1" w:styleId="Bullet3text">
    <w:name w:val="Bullet 3 text"/>
    <w:basedOn w:val="Normal"/>
    <w:qFormat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Headingseparationline-landscape">
    <w:name w:val="Heading separation line - landscape"/>
    <w:basedOn w:val="Heading1separationline"/>
    <w:qFormat/>
    <w:pPr>
      <w:ind w:right="14317"/>
    </w:pPr>
  </w:style>
  <w:style w:type="paragraph" w:customStyle="1" w:styleId="RecommendationList1">
    <w:name w:val="Recommendation List 1"/>
    <w:basedOn w:val="Normal"/>
    <w:qFormat/>
    <w:pPr>
      <w:numPr>
        <w:numId w:val="13"/>
      </w:numPr>
      <w:spacing w:after="120"/>
    </w:pPr>
    <w:rPr>
      <w:sz w:val="24"/>
    </w:rPr>
  </w:style>
  <w:style w:type="paragraph" w:customStyle="1" w:styleId="RecommendationList1text">
    <w:name w:val="Recommendation List 1 text"/>
    <w:basedOn w:val="Normal"/>
    <w:qFormat/>
    <w:pPr>
      <w:spacing w:after="120"/>
      <w:ind w:left="1134"/>
    </w:pPr>
    <w:rPr>
      <w:sz w:val="24"/>
    </w:rPr>
  </w:style>
  <w:style w:type="paragraph" w:customStyle="1" w:styleId="Furtherreading">
    <w:name w:val="Further reading"/>
    <w:basedOn w:val="BodyText"/>
    <w:link w:val="FurtherreadingChar"/>
    <w:qFormat/>
    <w:pPr>
      <w:numPr>
        <w:numId w:val="14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qFormat/>
    <w:rPr>
      <w:lang w:val="en-GB"/>
    </w:rPr>
  </w:style>
  <w:style w:type="character" w:customStyle="1" w:styleId="BodyText3Char">
    <w:name w:val="Body Text 3 Char"/>
    <w:basedOn w:val="DefaultParagraphFont"/>
    <w:link w:val="BodyText3"/>
    <w:qFormat/>
    <w:rPr>
      <w:sz w:val="16"/>
      <w:szCs w:val="16"/>
      <w:lang w:val="en-GB"/>
    </w:rPr>
  </w:style>
  <w:style w:type="paragraph" w:customStyle="1" w:styleId="List1">
    <w:name w:val="List 1"/>
    <w:basedOn w:val="Normal"/>
    <w:qFormat/>
    <w:pPr>
      <w:numPr>
        <w:numId w:val="1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RecommendationLista">
    <w:name w:val="Recommendation List a"/>
    <w:basedOn w:val="Normal"/>
    <w:qFormat/>
    <w:pPr>
      <w:numPr>
        <w:ilvl w:val="1"/>
        <w:numId w:val="13"/>
      </w:numPr>
      <w:spacing w:after="120" w:line="240" w:lineRule="auto"/>
      <w:jc w:val="both"/>
    </w:pPr>
    <w:rPr>
      <w:rFonts w:eastAsia="Times New Roman" w:cs="Times New Roman"/>
      <w:sz w:val="24"/>
      <w:szCs w:val="20"/>
      <w:lang w:eastAsia="en-GB"/>
    </w:rPr>
  </w:style>
  <w:style w:type="paragraph" w:customStyle="1" w:styleId="Abbreviations">
    <w:name w:val="Abbreviations"/>
    <w:basedOn w:val="Normal"/>
    <w:qFormat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Documentdate"/>
    <w:link w:val="RevokesChar"/>
    <w:qFormat/>
    <w:rPr>
      <w:i/>
    </w:rPr>
  </w:style>
  <w:style w:type="paragraph" w:customStyle="1" w:styleId="Style1">
    <w:name w:val="Style1"/>
    <w:basedOn w:val="Tableheading"/>
    <w:qFormat/>
  </w:style>
  <w:style w:type="paragraph" w:customStyle="1" w:styleId="Listi">
    <w:name w:val="List i"/>
    <w:basedOn w:val="Listitext"/>
    <w:qFormat/>
    <w:pPr>
      <w:numPr>
        <w:ilvl w:val="2"/>
        <w:numId w:val="7"/>
      </w:numPr>
      <w:ind w:left="1701" w:hanging="425"/>
    </w:p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character" w:customStyle="1" w:styleId="TitleChar">
    <w:name w:val="Title Char"/>
    <w:basedOn w:val="DefaultParagraphFont"/>
    <w:link w:val="Title"/>
    <w:qFormat/>
    <w:rPr>
      <w:rFonts w:ascii="Arial" w:eastAsia="Times New Roman" w:hAnsi="Arial" w:cs="Arial"/>
      <w:b/>
      <w:bCs/>
      <w:kern w:val="28"/>
      <w:sz w:val="32"/>
      <w:szCs w:val="32"/>
      <w:lang w:val="en-GB" w:eastAsia="en-GB"/>
    </w:rPr>
  </w:style>
  <w:style w:type="paragraph" w:customStyle="1" w:styleId="MRN">
    <w:name w:val="MRN"/>
    <w:basedOn w:val="Normal"/>
    <w:link w:val="MRNChar"/>
    <w:qFormat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qFormat/>
    <w:rPr>
      <w:b/>
      <w:color w:val="00558C"/>
      <w:sz w:val="28"/>
      <w:lang w:val="en-GB"/>
    </w:rPr>
  </w:style>
  <w:style w:type="paragraph" w:customStyle="1" w:styleId="AnnextitleHead10">
    <w:name w:val="Annex title Head 1"/>
    <w:basedOn w:val="Normal"/>
    <w:next w:val="BodyText"/>
    <w:link w:val="AnnextitleHead1Char"/>
    <w:qFormat/>
    <w:pPr>
      <w:spacing w:after="360"/>
      <w:ind w:left="1418" w:hanging="1418"/>
    </w:pPr>
    <w:rPr>
      <w:b/>
      <w:caps/>
      <w:color w:val="00558C"/>
      <w:sz w:val="28"/>
    </w:rPr>
  </w:style>
  <w:style w:type="character" w:customStyle="1" w:styleId="AnnextitleHead1Char">
    <w:name w:val="Annex title Head 1 Char"/>
    <w:basedOn w:val="DefaultParagraphFont"/>
    <w:link w:val="AnnextitleHead10"/>
    <w:qFormat/>
    <w:rPr>
      <w:b/>
      <w:caps/>
      <w:color w:val="00558C"/>
      <w:sz w:val="28"/>
      <w:lang w:val="en-GB"/>
    </w:rPr>
  </w:style>
  <w:style w:type="paragraph" w:customStyle="1" w:styleId="AnnexContents">
    <w:name w:val="Annex Contents"/>
    <w:basedOn w:val="DocumentHistory"/>
    <w:link w:val="AnnexContentsChar"/>
    <w:qFormat/>
    <w:pPr>
      <w:pBdr>
        <w:bottom w:val="single" w:sz="4" w:space="10" w:color="00558C"/>
      </w:pBdr>
      <w:spacing w:before="120" w:after="120" w:line="320" w:lineRule="atLeast"/>
    </w:pPr>
    <w:rPr>
      <w:sz w:val="40"/>
    </w:rPr>
  </w:style>
  <w:style w:type="character" w:customStyle="1" w:styleId="EquationnumberChar">
    <w:name w:val="Equation number Char"/>
    <w:basedOn w:val="BodyTextChar"/>
    <w:link w:val="Equationnumber"/>
    <w:qFormat/>
    <w:rPr>
      <w:lang w:val="en-GB"/>
    </w:rPr>
  </w:style>
  <w:style w:type="character" w:customStyle="1" w:styleId="DocumentHistoryChar">
    <w:name w:val="Document History Char"/>
    <w:basedOn w:val="HeaderChar"/>
    <w:link w:val="DocumentHistory"/>
    <w:qFormat/>
    <w:rPr>
      <w:b/>
      <w:caps/>
      <w:color w:val="009FE3" w:themeColor="accent2"/>
      <w:sz w:val="56"/>
      <w:szCs w:val="56"/>
      <w:lang w:val="en-GB"/>
    </w:rPr>
  </w:style>
  <w:style w:type="character" w:customStyle="1" w:styleId="AnnexContentsChar">
    <w:name w:val="Annex Contents Char"/>
    <w:basedOn w:val="DocumentHistoryChar"/>
    <w:link w:val="AnnexContents"/>
    <w:qFormat/>
    <w:rPr>
      <w:b/>
      <w:caps/>
      <w:color w:val="009FE3" w:themeColor="accent2"/>
      <w:sz w:val="40"/>
      <w:szCs w:val="56"/>
      <w:lang w:val="en-GB"/>
    </w:rPr>
  </w:style>
  <w:style w:type="character" w:customStyle="1" w:styleId="RECALLING">
    <w:name w:val="RECALLING"/>
    <w:basedOn w:val="DefaultParagraphFont"/>
    <w:uiPriority w:val="1"/>
    <w:qFormat/>
    <w:rPr>
      <w:rFonts w:asciiTheme="minorHAnsi" w:hAnsiTheme="minorHAnsi"/>
      <w:b/>
      <w:caps/>
      <w:sz w:val="24"/>
    </w:rPr>
  </w:style>
  <w:style w:type="paragraph" w:customStyle="1" w:styleId="Contents">
    <w:name w:val="Contents"/>
    <w:basedOn w:val="Header"/>
    <w:qFormat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customStyle="1" w:styleId="Doicumentrevisiontabletitle">
    <w:name w:val="Doicument revision table title"/>
    <w:basedOn w:val="Tabletext"/>
    <w:qFormat/>
    <w:rPr>
      <w:b/>
      <w:color w:val="00558C"/>
    </w:rPr>
  </w:style>
  <w:style w:type="paragraph" w:customStyle="1" w:styleId="AnnextitleHead1">
    <w:name w:val="Annex title (Head 1)"/>
    <w:next w:val="BodyText"/>
    <w:link w:val="AnnextitleHead1Char0"/>
    <w:qFormat/>
    <w:pPr>
      <w:numPr>
        <w:numId w:val="16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character" w:customStyle="1" w:styleId="AnnextitleHead1Char0">
    <w:name w:val="Annex title (Head 1) Char"/>
    <w:basedOn w:val="DefaultParagraphFont"/>
    <w:link w:val="AnnextitleHead1"/>
    <w:qFormat/>
    <w:rPr>
      <w:b/>
      <w:caps/>
      <w:color w:val="00558C"/>
      <w:sz w:val="28"/>
      <w:lang w:val="en-GB"/>
    </w:rPr>
  </w:style>
  <w:style w:type="paragraph" w:customStyle="1" w:styleId="AnnexHead2">
    <w:name w:val="Annex Head 2"/>
    <w:basedOn w:val="AnnextitleHead1"/>
    <w:next w:val="Heading1separationline"/>
    <w:qFormat/>
    <w:p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pPr>
      <w:spacing w:before="120" w:after="120" w:line="240" w:lineRule="auto"/>
    </w:pPr>
    <w:rPr>
      <w:rFonts w:eastAsia="Calibri" w:cs="Calibri"/>
      <w:color w:val="00558C"/>
      <w:sz w:val="22"/>
      <w:lang w:eastAsia="en-GB"/>
    </w:rPr>
  </w:style>
  <w:style w:type="paragraph" w:customStyle="1" w:styleId="TableofTables0">
    <w:name w:val="Table of Tables"/>
    <w:basedOn w:val="TableofFigures"/>
    <w:qFormat/>
    <w:pPr>
      <w:tabs>
        <w:tab w:val="left" w:pos="1134"/>
        <w:tab w:val="right" w:pos="9781"/>
      </w:tabs>
    </w:pPr>
  </w:style>
  <w:style w:type="paragraph" w:customStyle="1" w:styleId="AnnexTablecaption">
    <w:name w:val="Annex Table caption"/>
    <w:basedOn w:val="BodyText"/>
    <w:qFormat/>
    <w:pPr>
      <w:numPr>
        <w:numId w:val="17"/>
      </w:numPr>
      <w:jc w:val="center"/>
    </w:pPr>
    <w:rPr>
      <w:i/>
      <w:color w:val="00558C"/>
      <w:lang w:eastAsia="en-GB"/>
    </w:rPr>
  </w:style>
  <w:style w:type="paragraph" w:customStyle="1" w:styleId="Style2">
    <w:name w:val="Style2"/>
    <w:basedOn w:val="TOC3"/>
    <w:autoRedefine/>
    <w:qFormat/>
    <w:pPr>
      <w:tabs>
        <w:tab w:val="left" w:pos="1985"/>
        <w:tab w:val="right" w:pos="10195"/>
      </w:tabs>
    </w:pPr>
    <w:rPr>
      <w:rFonts w:eastAsiaTheme="minorEastAsia"/>
      <w:sz w:val="24"/>
      <w:szCs w:val="24"/>
      <w:lang w:val="en-US"/>
    </w:rPr>
  </w:style>
  <w:style w:type="paragraph" w:customStyle="1" w:styleId="Revision1">
    <w:name w:val="Revision1"/>
    <w:hidden/>
    <w:uiPriority w:val="99"/>
    <w:semiHidden/>
    <w:qFormat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qFormat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qFormat/>
    <w:pPr>
      <w:keepNext w:val="0"/>
      <w:suppressLineNumbers/>
      <w:tabs>
        <w:tab w:val="left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character" w:customStyle="1" w:styleId="RevokesChar">
    <w:name w:val="Revokes Char"/>
    <w:basedOn w:val="DefaultParagraphFont"/>
    <w:link w:val="Revokes"/>
    <w:qFormat/>
    <w:rPr>
      <w:b/>
      <w:i/>
      <w:color w:val="00558C"/>
      <w:sz w:val="28"/>
      <w:lang w:val="en-GB"/>
    </w:rPr>
  </w:style>
  <w:style w:type="paragraph" w:customStyle="1" w:styleId="Referencelist">
    <w:name w:val="Reference list"/>
    <w:basedOn w:val="Normal"/>
    <w:qFormat/>
    <w:pPr>
      <w:numPr>
        <w:numId w:val="18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Documentrevisiontabletitle">
    <w:name w:val="Document revision table title"/>
    <w:basedOn w:val="Normal"/>
    <w:qFormat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pPr>
      <w:numPr>
        <w:numId w:val="19"/>
      </w:numPr>
      <w:jc w:val="center"/>
    </w:pPr>
    <w:rPr>
      <w:i/>
      <w:color w:val="00558C"/>
      <w:lang w:eastAsia="en-GB"/>
    </w:rPr>
  </w:style>
  <w:style w:type="character" w:customStyle="1" w:styleId="AnnexFigureCaptionChar">
    <w:name w:val="Annex Figure Caption Char"/>
    <w:basedOn w:val="BodyTextChar"/>
    <w:link w:val="AnnexFigureCaption"/>
    <w:qFormat/>
    <w:rPr>
      <w:i/>
      <w:color w:val="00558C"/>
      <w:lang w:val="en-GB" w:eastAsia="en-GB"/>
    </w:rPr>
  </w:style>
  <w:style w:type="paragraph" w:customStyle="1" w:styleId="AppendixHead1">
    <w:name w:val="Appendix Head 1"/>
    <w:basedOn w:val="Normal"/>
    <w:next w:val="Heading1separationline"/>
    <w:qFormat/>
    <w:pPr>
      <w:numPr>
        <w:numId w:val="20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qFormat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qFormat/>
    <w:rPr>
      <w:i/>
      <w:lang w:val="en-GB"/>
    </w:rPr>
  </w:style>
  <w:style w:type="paragraph" w:styleId="Revision">
    <w:name w:val="Revision"/>
    <w:hidden/>
    <w:uiPriority w:val="99"/>
    <w:unhideWhenUsed/>
    <w:rsid w:val="002D2DA1"/>
    <w:rPr>
      <w:rFonts w:asciiTheme="minorHAnsi" w:eastAsiaTheme="minorHAnsi" w:hAnsiTheme="minorHAnsi" w:cstheme="minorBid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9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header" Target="header8.xml"/><Relationship Id="rId10" Type="http://schemas.openxmlformats.org/officeDocument/2006/relationships/footnotes" Target="foot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header" Target="header7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Documents\Download\Rxxxx%20Template%20for%20IALA%20Recommendations%20Ed%202.1%20August%202021.dotm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56345cd5d459e4f3940584481716e7b1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d3bed3daa67d7c6e6ce754ff02838e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8"/>
    <customShpInfo spid="_x0000_s4099"/>
    <customShpInfo spid="_x0000_s1026" textRotate="1"/>
    <customShpInfo spid="_x0000_s4097"/>
    <customShpInfo spid="_x0000_s4103"/>
    <customShpInfo spid="_x0000_s4104"/>
    <customShpInfo spid="_x0000_s4105"/>
    <customShpInfo spid="_x0000_s4106"/>
    <customShpInfo spid="_x0000_s4100"/>
    <customShpInfo spid="_x0000_s4101"/>
    <customShpInfo spid="_x0000_s4102"/>
    <customShpInfo spid="_x0000_s4108"/>
    <customShpInfo spid="_x0000_s4109"/>
    <customShpInfo spid="_x0000_s4107"/>
  </customShpExts>
</s:customDat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7195B-3DAB-400F-B673-E3D824DB5242}"/>
</file>

<file path=customXml/itemProps2.xml><?xml version="1.0" encoding="utf-8"?>
<ds:datastoreItem xmlns:ds="http://schemas.openxmlformats.org/officeDocument/2006/customXml" ds:itemID="{19DF1A5E-CF9A-4BA5-BF20-B7676B882E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7D18D5C5-7E7D-4358-BD8B-0A9233452181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5.xml><?xml version="1.0" encoding="utf-8"?>
<ds:datastoreItem xmlns:ds="http://schemas.openxmlformats.org/officeDocument/2006/customXml" ds:itemID="{701AAD7E-6356-41CA-BAE5-2D37759257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Rxxxx Template for IALA Recommendations Ed 2.1 August 2021</Template>
  <TotalTime>0</TotalTime>
  <Pages>3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Recommendation Macro Enabled Template</vt:lpstr>
    </vt:vector>
  </TitlesOfParts>
  <Manager>IALA</Manager>
  <Company>IALA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Recommendation Macro Enabled Template</dc:title>
  <dc:subject>IALA</dc:subject>
  <dc:creator>Omar Frits Eriksson</dc:creator>
  <cp:lastModifiedBy>Peter Douglas</cp:lastModifiedBy>
  <cp:revision>4</cp:revision>
  <dcterms:created xsi:type="dcterms:W3CDTF">2025-10-21T07:22:00Z</dcterms:created>
  <dcterms:modified xsi:type="dcterms:W3CDTF">2025-10-21T08:08:00Z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KSOProductBuildVer">
    <vt:lpwstr>2052-12.1.0.17147</vt:lpwstr>
  </property>
  <property fmtid="{D5CDD505-2E9C-101B-9397-08002B2CF9AE}" pid="4" name="ICV">
    <vt:lpwstr>40A36ADF8CF84F24B3D2B0C47CA6040A_12</vt:lpwstr>
  </property>
  <property fmtid="{D5CDD505-2E9C-101B-9397-08002B2CF9AE}" pid="5" name="MediaServiceImageTags">
    <vt:lpwstr/>
  </property>
</Properties>
</file>